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 w:type="dxa"/>
        <w:tblCellMar>
          <w:left w:w="10" w:type="dxa"/>
          <w:right w:w="10" w:type="dxa"/>
        </w:tblCellMar>
        <w:tblLook w:val="0000" w:firstRow="0" w:lastRow="0" w:firstColumn="0" w:lastColumn="0" w:noHBand="0" w:noVBand="0"/>
      </w:tblPr>
      <w:tblGrid>
        <w:gridCol w:w="9720"/>
      </w:tblGrid>
      <w:tr w:rsidR="00BF0BEA">
        <w:trPr>
          <w:trHeight w:val="14126"/>
        </w:trPr>
        <w:tc>
          <w:tcPr>
            <w:tcW w:w="972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CE2B5F">
            <w:pPr>
              <w:jc w:val="center"/>
              <w:rPr>
                <w:rFonts w:ascii="標楷體" w:eastAsia="標楷體" w:hAnsi="標楷體"/>
                <w:b/>
                <w:sz w:val="36"/>
                <w:szCs w:val="36"/>
              </w:rPr>
            </w:pPr>
            <w:r>
              <w:rPr>
                <w:rFonts w:ascii="標楷體" w:eastAsia="標楷體" w:hAnsi="標楷體"/>
                <w:b/>
                <w:sz w:val="36"/>
                <w:szCs w:val="36"/>
              </w:rPr>
              <w:t>臺南市政府教育局</w:t>
            </w:r>
          </w:p>
          <w:p w:rsidR="00BF0BEA" w:rsidRDefault="00BF0BEA">
            <w:pPr>
              <w:jc w:val="center"/>
              <w:rPr>
                <w:rFonts w:ascii="標楷體" w:eastAsia="標楷體" w:hAnsi="標楷體"/>
                <w:color w:val="000000"/>
                <w:szCs w:val="24"/>
              </w:rPr>
            </w:pPr>
          </w:p>
          <w:p w:rsidR="00BF0BEA" w:rsidRDefault="007A2C52">
            <w:pPr>
              <w:jc w:val="center"/>
            </w:pPr>
            <w:r>
              <w:rPr>
                <w:rFonts w:ascii="標楷體" w:eastAsia="標楷體" w:hAnsi="標楷體" w:hint="eastAsia"/>
                <w:b/>
                <w:sz w:val="36"/>
                <w:szCs w:val="36"/>
              </w:rPr>
              <w:t>東</w:t>
            </w:r>
            <w:r w:rsidR="00CE2B5F">
              <w:rPr>
                <w:rFonts w:ascii="標楷體" w:eastAsia="標楷體" w:hAnsi="標楷體"/>
                <w:b/>
                <w:sz w:val="36"/>
                <w:szCs w:val="36"/>
              </w:rPr>
              <w:t>區</w:t>
            </w:r>
            <w:r>
              <w:rPr>
                <w:rFonts w:ascii="標楷體" w:eastAsia="標楷體" w:hAnsi="標楷體" w:hint="eastAsia"/>
                <w:b/>
                <w:sz w:val="36"/>
                <w:szCs w:val="36"/>
              </w:rPr>
              <w:t>東光</w:t>
            </w:r>
            <w:r w:rsidR="00CE2B5F">
              <w:rPr>
                <w:rFonts w:ascii="標楷體" w:eastAsia="標楷體" w:hAnsi="標楷體"/>
                <w:b/>
                <w:sz w:val="36"/>
                <w:szCs w:val="36"/>
              </w:rPr>
              <w:t>國民</w:t>
            </w:r>
            <w:r>
              <w:rPr>
                <w:rFonts w:ascii="標楷體" w:eastAsia="標楷體" w:hAnsi="標楷體" w:hint="eastAsia"/>
                <w:b/>
                <w:sz w:val="36"/>
                <w:szCs w:val="36"/>
              </w:rPr>
              <w:t>小</w:t>
            </w:r>
            <w:r w:rsidR="00CE2B5F">
              <w:rPr>
                <w:rFonts w:ascii="標楷體" w:eastAsia="標楷體" w:hAnsi="標楷體"/>
                <w:b/>
                <w:sz w:val="36"/>
                <w:szCs w:val="36"/>
              </w:rPr>
              <w:t>學</w:t>
            </w:r>
          </w:p>
          <w:p w:rsidR="00BF0BEA" w:rsidRDefault="00BF0BEA">
            <w:pPr>
              <w:jc w:val="center"/>
              <w:rPr>
                <w:rFonts w:ascii="標楷體" w:eastAsia="標楷體" w:hAnsi="標楷體"/>
                <w:color w:val="000000"/>
                <w:szCs w:val="24"/>
              </w:rPr>
            </w:pPr>
          </w:p>
          <w:p w:rsidR="00A501D3" w:rsidRDefault="008B1DDA">
            <w:pPr>
              <w:jc w:val="center"/>
              <w:rPr>
                <w:rFonts w:ascii="標楷體" w:eastAsia="標楷體" w:hAnsi="標楷體" w:hint="eastAsia"/>
                <w:b/>
                <w:sz w:val="36"/>
                <w:szCs w:val="36"/>
              </w:rPr>
            </w:pPr>
            <w:r w:rsidRPr="008B1DDA">
              <w:rPr>
                <w:rFonts w:ascii="標楷體" w:eastAsia="標楷體" w:hAnsi="標楷體" w:hint="eastAsia"/>
                <w:b/>
                <w:sz w:val="36"/>
                <w:szCs w:val="36"/>
              </w:rPr>
              <w:t>107年度上半年辦理精進教學「專業成長－校本研習」</w:t>
            </w:r>
          </w:p>
          <w:p w:rsidR="00BF0BEA" w:rsidRDefault="00CE2B5F">
            <w:pPr>
              <w:jc w:val="center"/>
              <w:rPr>
                <w:rFonts w:ascii="標楷體" w:eastAsia="標楷體" w:hAnsi="標楷體"/>
                <w:b/>
                <w:sz w:val="36"/>
                <w:szCs w:val="36"/>
              </w:rPr>
            </w:pPr>
            <w:r>
              <w:rPr>
                <w:rFonts w:ascii="標楷體" w:eastAsia="標楷體" w:hAnsi="標楷體"/>
                <w:b/>
                <w:sz w:val="36"/>
                <w:szCs w:val="36"/>
              </w:rPr>
              <w:t>實施計畫</w:t>
            </w:r>
          </w:p>
          <w:p w:rsidR="00BF0BEA" w:rsidRDefault="00BF0BEA">
            <w:pPr>
              <w:jc w:val="center"/>
              <w:rPr>
                <w:rFonts w:ascii="標楷體" w:eastAsia="標楷體" w:hAnsi="標楷體"/>
                <w:color w:val="000000"/>
                <w:szCs w:val="24"/>
              </w:rPr>
            </w:pPr>
          </w:p>
          <w:p w:rsidR="00BF0BEA" w:rsidRDefault="00CE2B5F" w:rsidP="007A2C52">
            <w:pPr>
              <w:jc w:val="center"/>
            </w:pPr>
            <w:r>
              <w:rPr>
                <w:rFonts w:ascii="標楷體" w:eastAsia="標楷體" w:hAnsi="標楷體"/>
                <w:color w:val="000000"/>
                <w:sz w:val="28"/>
                <w:szCs w:val="28"/>
              </w:rPr>
              <w:t>方案名稱：</w:t>
            </w:r>
            <w:r w:rsidR="007A2C52">
              <w:rPr>
                <w:rFonts w:ascii="標楷體" w:eastAsia="標楷體" w:hAnsi="標楷體" w:hint="eastAsia"/>
                <w:color w:val="000000"/>
                <w:sz w:val="28"/>
                <w:szCs w:val="28"/>
              </w:rPr>
              <w:t>跨領域閱讀理解策略教學增能與實作</w:t>
            </w:r>
            <w:r>
              <w:rPr>
                <w:rFonts w:ascii="標楷體" w:eastAsia="標楷體" w:hAnsi="標楷體"/>
                <w:sz w:val="28"/>
                <w:szCs w:val="28"/>
              </w:rPr>
              <w:t>工作坊</w:t>
            </w: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CE2B5F">
            <w:pPr>
              <w:spacing w:line="360" w:lineRule="atLeast"/>
              <w:rPr>
                <w:rFonts w:ascii="標楷體" w:eastAsia="標楷體" w:hAnsi="標楷體"/>
                <w:color w:val="000000"/>
                <w:sz w:val="28"/>
                <w:szCs w:val="28"/>
              </w:rPr>
            </w:pPr>
            <w:r>
              <w:rPr>
                <w:rFonts w:ascii="標楷體" w:eastAsia="標楷體" w:hAnsi="標楷體"/>
                <w:color w:val="000000"/>
                <w:sz w:val="28"/>
                <w:szCs w:val="28"/>
              </w:rPr>
              <w:t>申請項目：</w:t>
            </w:r>
          </w:p>
          <w:p w:rsidR="00BF0BEA" w:rsidRDefault="00BF0BEA">
            <w:pPr>
              <w:spacing w:line="400" w:lineRule="exact"/>
              <w:rPr>
                <w:rFonts w:ascii="標楷體" w:eastAsia="標楷體" w:hAnsi="標楷體"/>
                <w:color w:val="000000"/>
                <w:sz w:val="28"/>
                <w:szCs w:val="28"/>
              </w:rPr>
            </w:pPr>
          </w:p>
          <w:p w:rsidR="00BF0BEA" w:rsidRDefault="007A2C52">
            <w:pPr>
              <w:spacing w:line="440" w:lineRule="exact"/>
            </w:pPr>
            <w:r>
              <w:rPr>
                <w:rFonts w:ascii="標楷體" w:eastAsia="標楷體" w:hAnsi="標楷體" w:hint="eastAsia"/>
                <w:color w:val="000000"/>
                <w:sz w:val="28"/>
                <w:szCs w:val="28"/>
              </w:rPr>
              <w:t>█</w:t>
            </w:r>
            <w:r w:rsidR="00CE2B5F">
              <w:rPr>
                <w:rFonts w:ascii="標楷體" w:eastAsia="標楷體" w:hAnsi="標楷體"/>
                <w:sz w:val="28"/>
                <w:szCs w:val="28"/>
              </w:rPr>
              <w:t xml:space="preserve">發展共同備課專案               申請經費:20,000元           </w:t>
            </w:r>
          </w:p>
          <w:p w:rsidR="00BF0BEA" w:rsidRDefault="00CE2B5F">
            <w:pPr>
              <w:spacing w:line="440" w:lineRule="exact"/>
            </w:pPr>
            <w:r>
              <w:rPr>
                <w:rFonts w:ascii="標楷體" w:eastAsia="標楷體" w:hAnsi="標楷體"/>
                <w:color w:val="000000"/>
                <w:sz w:val="28"/>
                <w:szCs w:val="28"/>
              </w:rPr>
              <w:t>□</w:t>
            </w:r>
            <w:r>
              <w:rPr>
                <w:rFonts w:ascii="標楷體" w:eastAsia="標楷體" w:hAnsi="標楷體"/>
                <w:sz w:val="28"/>
                <w:szCs w:val="28"/>
              </w:rPr>
              <w:t>發展觀課、議課專案             申請經費:20,000元</w:t>
            </w:r>
          </w:p>
          <w:p w:rsidR="00BF0BEA" w:rsidRDefault="00CE2B5F">
            <w:pPr>
              <w:spacing w:line="440" w:lineRule="exact"/>
            </w:pPr>
            <w:r>
              <w:rPr>
                <w:rFonts w:ascii="標楷體" w:eastAsia="標楷體" w:hAnsi="標楷體"/>
                <w:color w:val="000000"/>
                <w:sz w:val="28"/>
                <w:szCs w:val="28"/>
              </w:rPr>
              <w:t>□</w:t>
            </w:r>
            <w:r>
              <w:rPr>
                <w:rFonts w:ascii="標楷體" w:eastAsia="標楷體" w:hAnsi="標楷體"/>
                <w:sz w:val="28"/>
                <w:szCs w:val="28"/>
              </w:rPr>
              <w:t>發展有效「教」「學」專案        申請經費:20,000元</w:t>
            </w:r>
          </w:p>
          <w:p w:rsidR="00BF0BEA" w:rsidRDefault="00CE2B5F">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CE2B5F">
            <w:pPr>
              <w:spacing w:line="400" w:lineRule="exact"/>
            </w:pPr>
            <w:r>
              <w:rPr>
                <w:rFonts w:ascii="標楷體" w:eastAsia="標楷體" w:hAnsi="標楷體"/>
                <w:color w:val="000000"/>
                <w:szCs w:val="24"/>
              </w:rPr>
              <w:t xml:space="preserve">  </w:t>
            </w:r>
            <w:r>
              <w:rPr>
                <w:rFonts w:ascii="標楷體" w:eastAsia="標楷體" w:hAnsi="標楷體"/>
                <w:color w:val="000000"/>
                <w:sz w:val="28"/>
                <w:szCs w:val="28"/>
              </w:rPr>
              <w:t>繳交文件：</w:t>
            </w:r>
          </w:p>
          <w:p w:rsidR="00BF0BEA" w:rsidRDefault="00CE2B5F">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007A2C52">
              <w:rPr>
                <w:rFonts w:ascii="標楷體" w:eastAsia="標楷體" w:hAnsi="標楷體" w:hint="eastAsia"/>
                <w:color w:val="000000"/>
                <w:sz w:val="28"/>
                <w:szCs w:val="28"/>
              </w:rPr>
              <w:t>█</w:t>
            </w:r>
            <w:r>
              <w:rPr>
                <w:rFonts w:ascii="標楷體" w:eastAsia="標楷體" w:hAnsi="標楷體"/>
                <w:color w:val="000000"/>
                <w:sz w:val="28"/>
                <w:szCs w:val="28"/>
              </w:rPr>
              <w:t xml:space="preserve"> 1.實施計畫（附件三-1）</w:t>
            </w:r>
          </w:p>
          <w:p w:rsidR="00BF0BEA" w:rsidRDefault="00CE2B5F">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007A2C52">
              <w:rPr>
                <w:rFonts w:ascii="標楷體" w:eastAsia="標楷體" w:hAnsi="標楷體" w:hint="eastAsia"/>
                <w:color w:val="000000"/>
                <w:sz w:val="28"/>
                <w:szCs w:val="28"/>
              </w:rPr>
              <w:t>█</w:t>
            </w:r>
            <w:r>
              <w:rPr>
                <w:rFonts w:ascii="標楷體" w:eastAsia="標楷體" w:hAnsi="標楷體"/>
                <w:color w:val="000000"/>
                <w:sz w:val="28"/>
                <w:szCs w:val="28"/>
              </w:rPr>
              <w:t xml:space="preserve"> 2.經費概算表（附件三-2）</w:t>
            </w:r>
          </w:p>
          <w:p w:rsidR="00BF0BEA" w:rsidRDefault="00CE2B5F">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007A2C52">
              <w:rPr>
                <w:rFonts w:ascii="標楷體" w:eastAsia="標楷體" w:hAnsi="標楷體" w:hint="eastAsia"/>
                <w:color w:val="000000"/>
                <w:sz w:val="28"/>
                <w:szCs w:val="28"/>
              </w:rPr>
              <w:t>█</w:t>
            </w:r>
            <w:r>
              <w:rPr>
                <w:rFonts w:ascii="標楷體" w:eastAsia="標楷體" w:hAnsi="標楷體"/>
                <w:color w:val="000000"/>
                <w:sz w:val="28"/>
                <w:szCs w:val="28"/>
              </w:rPr>
              <w:t xml:space="preserve"> 3.</w:t>
            </w:r>
            <w:r w:rsidR="0058312A">
              <w:rPr>
                <w:rFonts w:ascii="標楷體" w:eastAsia="標楷體" w:hAnsi="標楷體"/>
                <w:color w:val="000000"/>
                <w:sz w:val="28"/>
                <w:szCs w:val="28"/>
              </w:rPr>
              <w:t>計畫提要表</w:t>
            </w:r>
            <w:r>
              <w:rPr>
                <w:rFonts w:ascii="標楷體" w:eastAsia="標楷體" w:hAnsi="標楷體"/>
                <w:color w:val="000000"/>
                <w:sz w:val="28"/>
                <w:szCs w:val="28"/>
              </w:rPr>
              <w:t>（附件三-3）</w:t>
            </w: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BF0BEA">
            <w:pPr>
              <w:rPr>
                <w:rFonts w:ascii="標楷體" w:eastAsia="標楷體" w:hAnsi="標楷體"/>
                <w:color w:val="000000"/>
                <w:szCs w:val="24"/>
              </w:rPr>
            </w:pPr>
          </w:p>
          <w:p w:rsidR="00BF0BEA" w:rsidRDefault="00BF0BEA">
            <w:pPr>
              <w:jc w:val="center"/>
              <w:rPr>
                <w:rFonts w:ascii="標楷體" w:eastAsia="標楷體" w:hAnsi="標楷體"/>
                <w:color w:val="000000"/>
                <w:szCs w:val="24"/>
              </w:rPr>
            </w:pPr>
          </w:p>
          <w:p w:rsidR="00BF0BEA" w:rsidRDefault="00CE2B5F" w:rsidP="007A2C52">
            <w:pPr>
              <w:spacing w:line="400" w:lineRule="exact"/>
            </w:pPr>
            <w:r>
              <w:rPr>
                <w:rFonts w:ascii="標楷體" w:eastAsia="標楷體" w:hAnsi="標楷體"/>
                <w:color w:val="000000"/>
                <w:sz w:val="28"/>
                <w:szCs w:val="28"/>
              </w:rPr>
              <w:t xml:space="preserve">  承辦人：</w:t>
            </w:r>
            <w:r w:rsidR="007A2C52">
              <w:rPr>
                <w:rFonts w:ascii="標楷體" w:eastAsia="標楷體" w:hAnsi="標楷體" w:hint="eastAsia"/>
                <w:color w:val="000000"/>
                <w:sz w:val="28"/>
                <w:szCs w:val="28"/>
              </w:rPr>
              <w:t>李嘉津</w:t>
            </w:r>
            <w:r>
              <w:rPr>
                <w:rFonts w:ascii="標楷體" w:eastAsia="標楷體" w:hAnsi="標楷體"/>
                <w:color w:val="000000"/>
                <w:sz w:val="28"/>
                <w:szCs w:val="28"/>
              </w:rPr>
              <w:t xml:space="preserve">      教務主任：</w:t>
            </w:r>
            <w:r w:rsidR="007A2C52">
              <w:rPr>
                <w:rFonts w:ascii="標楷體" w:eastAsia="標楷體" w:hAnsi="標楷體" w:hint="eastAsia"/>
                <w:color w:val="000000"/>
                <w:sz w:val="28"/>
                <w:szCs w:val="28"/>
              </w:rPr>
              <w:t>林珣川</w:t>
            </w:r>
            <w:r>
              <w:rPr>
                <w:rFonts w:ascii="標楷體" w:eastAsia="標楷體" w:hAnsi="標楷體"/>
                <w:color w:val="000000"/>
                <w:sz w:val="28"/>
                <w:szCs w:val="28"/>
              </w:rPr>
              <w:t xml:space="preserve">      校  長：</w:t>
            </w:r>
            <w:r w:rsidR="007A2C52">
              <w:rPr>
                <w:rFonts w:ascii="標楷體" w:eastAsia="標楷體" w:hAnsi="標楷體" w:hint="eastAsia"/>
                <w:color w:val="000000"/>
                <w:sz w:val="28"/>
                <w:szCs w:val="28"/>
              </w:rPr>
              <w:t>林清海</w:t>
            </w:r>
          </w:p>
        </w:tc>
      </w:tr>
    </w:tbl>
    <w:p w:rsidR="00BF0BEA" w:rsidRDefault="00CE2B5F">
      <w:pPr>
        <w:pageBreakBefore/>
        <w:snapToGrid w:val="0"/>
      </w:pPr>
      <w:r>
        <w:rPr>
          <w:rFonts w:ascii="標楷體" w:eastAsia="標楷體" w:hAnsi="標楷體"/>
          <w:color w:val="000000"/>
          <w:szCs w:val="24"/>
        </w:rPr>
        <w:lastRenderedPageBreak/>
        <w:t xml:space="preserve">附件三-1 </w:t>
      </w:r>
    </w:p>
    <w:p w:rsidR="00BF0BEA" w:rsidRDefault="0058312A">
      <w:pPr>
        <w:snapToGrid w:val="0"/>
        <w:jc w:val="center"/>
        <w:rPr>
          <w:rFonts w:ascii="標楷體" w:eastAsia="標楷體" w:hAnsi="標楷體"/>
          <w:color w:val="000000"/>
          <w:sz w:val="32"/>
          <w:szCs w:val="32"/>
        </w:rPr>
      </w:pPr>
      <w:r w:rsidRPr="0058312A">
        <w:rPr>
          <w:rFonts w:ascii="標楷體" w:eastAsia="標楷體" w:hAnsi="標楷體" w:hint="eastAsia"/>
          <w:color w:val="000000"/>
          <w:sz w:val="32"/>
          <w:szCs w:val="32"/>
        </w:rPr>
        <w:t>臺南市107年度上半年</w:t>
      </w:r>
      <w:r w:rsidR="007A2C52">
        <w:rPr>
          <w:rFonts w:ascii="標楷體" w:eastAsia="標楷體" w:hAnsi="標楷體" w:hint="eastAsia"/>
          <w:color w:val="000000"/>
          <w:sz w:val="32"/>
          <w:szCs w:val="32"/>
        </w:rPr>
        <w:t>東光</w:t>
      </w:r>
      <w:r w:rsidR="00CE2B5F">
        <w:rPr>
          <w:rFonts w:ascii="標楷體" w:eastAsia="標楷體" w:hAnsi="標楷體"/>
          <w:color w:val="000000"/>
          <w:sz w:val="32"/>
          <w:szCs w:val="32"/>
        </w:rPr>
        <w:t>國小辦理精進教學</w:t>
      </w:r>
    </w:p>
    <w:p w:rsidR="00BF0BEA" w:rsidRDefault="00CE2B5F">
      <w:pPr>
        <w:snapToGrid w:val="0"/>
        <w:jc w:val="center"/>
        <w:rPr>
          <w:rFonts w:ascii="標楷體" w:eastAsia="標楷體" w:hAnsi="標楷體"/>
          <w:color w:val="000000"/>
          <w:sz w:val="32"/>
          <w:szCs w:val="32"/>
        </w:rPr>
      </w:pPr>
      <w:r>
        <w:rPr>
          <w:rFonts w:ascii="標楷體" w:eastAsia="標楷體" w:hAnsi="標楷體"/>
          <w:color w:val="000000"/>
          <w:sz w:val="32"/>
          <w:szCs w:val="32"/>
        </w:rPr>
        <w:t>「專業成長－校本研習」實施計畫</w:t>
      </w:r>
    </w:p>
    <w:p w:rsidR="00BF0BEA" w:rsidRDefault="00CE2B5F">
      <w:pPr>
        <w:rPr>
          <w:rFonts w:ascii="標楷體" w:eastAsia="標楷體" w:hAnsi="標楷體"/>
          <w:color w:val="000000"/>
          <w:szCs w:val="24"/>
        </w:rPr>
      </w:pPr>
      <w:r>
        <w:rPr>
          <w:rFonts w:ascii="標楷體" w:eastAsia="標楷體" w:hAnsi="標楷體"/>
          <w:color w:val="000000"/>
          <w:szCs w:val="24"/>
        </w:rPr>
        <w:t>壹、依據</w:t>
      </w:r>
    </w:p>
    <w:p w:rsidR="00BF0BEA" w:rsidRDefault="00CE2B5F">
      <w:pPr>
        <w:spacing w:line="360" w:lineRule="atLeast"/>
        <w:rPr>
          <w:rFonts w:ascii="標楷體" w:eastAsia="標楷體" w:hAnsi="標楷體"/>
          <w:szCs w:val="24"/>
        </w:rPr>
      </w:pPr>
      <w:r>
        <w:rPr>
          <w:rFonts w:ascii="標楷體" w:eastAsia="標楷體" w:hAnsi="標楷體"/>
          <w:szCs w:val="24"/>
        </w:rPr>
        <w:t>一、教育部國民及學前教育署補助辦理十二年國民基本教育精進國民中學及國民小學教學品質要點。</w:t>
      </w:r>
    </w:p>
    <w:p w:rsidR="00BF0BEA" w:rsidRDefault="00CE2B5F">
      <w:pPr>
        <w:spacing w:line="360" w:lineRule="atLeast"/>
        <w:rPr>
          <w:rFonts w:ascii="標楷體" w:eastAsia="標楷體" w:hAnsi="標楷體"/>
          <w:szCs w:val="24"/>
        </w:rPr>
      </w:pPr>
      <w:r>
        <w:rPr>
          <w:rFonts w:ascii="標楷體" w:eastAsia="標楷體" w:hAnsi="標楷體"/>
          <w:szCs w:val="24"/>
        </w:rPr>
        <w:t>二、</w:t>
      </w:r>
      <w:r w:rsidR="0058312A" w:rsidRPr="0058312A">
        <w:rPr>
          <w:rFonts w:ascii="標楷體" w:eastAsia="標楷體" w:hAnsi="標楷體" w:hint="eastAsia"/>
          <w:szCs w:val="24"/>
        </w:rPr>
        <w:t>臺南市107年度上半年</w:t>
      </w:r>
      <w:r>
        <w:rPr>
          <w:rFonts w:ascii="標楷體" w:eastAsia="標楷體" w:hAnsi="標楷體"/>
          <w:szCs w:val="24"/>
        </w:rPr>
        <w:t>精進教學計畫。</w:t>
      </w:r>
    </w:p>
    <w:p w:rsidR="00BF0BEA" w:rsidRDefault="00BF0BEA">
      <w:pPr>
        <w:rPr>
          <w:rFonts w:ascii="標楷體" w:eastAsia="標楷體" w:hAnsi="標楷體"/>
          <w:color w:val="000000"/>
          <w:szCs w:val="24"/>
        </w:rPr>
      </w:pPr>
    </w:p>
    <w:p w:rsidR="00BF0BEA" w:rsidRDefault="00CE2B5F">
      <w:pPr>
        <w:rPr>
          <w:rFonts w:ascii="標楷體" w:eastAsia="標楷體" w:hAnsi="標楷體"/>
          <w:color w:val="000000"/>
          <w:szCs w:val="24"/>
        </w:rPr>
      </w:pPr>
      <w:r>
        <w:rPr>
          <w:rFonts w:ascii="標楷體" w:eastAsia="標楷體" w:hAnsi="標楷體"/>
          <w:color w:val="000000"/>
          <w:szCs w:val="24"/>
        </w:rPr>
        <w:t>貳、目標</w:t>
      </w:r>
    </w:p>
    <w:p w:rsidR="00BF0BEA" w:rsidRDefault="00CE2B5F">
      <w:pPr>
        <w:rPr>
          <w:rFonts w:ascii="標楷體" w:eastAsia="標楷體" w:hAnsi="標楷體"/>
          <w:color w:val="000000"/>
          <w:szCs w:val="24"/>
        </w:rPr>
      </w:pPr>
      <w:r>
        <w:rPr>
          <w:rFonts w:ascii="標楷體" w:eastAsia="標楷體" w:hAnsi="標楷體"/>
          <w:color w:val="000000"/>
          <w:szCs w:val="24"/>
        </w:rPr>
        <w:t>一、</w:t>
      </w:r>
      <w:r w:rsidR="007A2C52" w:rsidRPr="007A2C52">
        <w:rPr>
          <w:rFonts w:ascii="標楷體" w:eastAsia="標楷體" w:hAnsi="標楷體" w:hint="eastAsia"/>
          <w:color w:val="000000"/>
          <w:szCs w:val="24"/>
        </w:rPr>
        <w:t>認識以閱讀理解輔助各學科的教學策略。</w:t>
      </w:r>
    </w:p>
    <w:p w:rsidR="00BF0BEA" w:rsidRDefault="00CE2B5F">
      <w:pPr>
        <w:rPr>
          <w:rFonts w:ascii="標楷體" w:eastAsia="標楷體" w:hAnsi="標楷體"/>
          <w:color w:val="000000"/>
          <w:szCs w:val="24"/>
        </w:rPr>
      </w:pPr>
      <w:r>
        <w:rPr>
          <w:rFonts w:ascii="標楷體" w:eastAsia="標楷體" w:hAnsi="標楷體"/>
          <w:color w:val="000000"/>
          <w:szCs w:val="24"/>
        </w:rPr>
        <w:t>二、</w:t>
      </w:r>
      <w:r w:rsidR="007A2C52" w:rsidRPr="007A2C52">
        <w:rPr>
          <w:rFonts w:ascii="標楷體" w:eastAsia="標楷體" w:hAnsi="標楷體" w:hint="eastAsia"/>
          <w:color w:val="000000"/>
          <w:szCs w:val="24"/>
        </w:rPr>
        <w:t>設計以閱讀理解輔助各學科學習的教材。</w:t>
      </w:r>
      <w:r w:rsidR="007A2C52" w:rsidRPr="007A2C52">
        <w:rPr>
          <w:rFonts w:ascii="標楷體" w:eastAsia="標楷體" w:hAnsi="標楷體"/>
          <w:color w:val="000000"/>
          <w:szCs w:val="24"/>
        </w:rPr>
        <w:cr/>
      </w:r>
      <w:r w:rsidR="007A2C52">
        <w:rPr>
          <w:rFonts w:ascii="標楷體" w:eastAsia="標楷體" w:hAnsi="標楷體" w:hint="eastAsia"/>
          <w:color w:val="000000"/>
          <w:szCs w:val="24"/>
        </w:rPr>
        <w:t>三、</w:t>
      </w:r>
      <w:r w:rsidR="007A2C52" w:rsidRPr="007A2C52">
        <w:rPr>
          <w:rFonts w:ascii="標楷體" w:eastAsia="標楷體" w:hAnsi="標楷體" w:hint="eastAsia"/>
          <w:color w:val="000000"/>
          <w:szCs w:val="24"/>
        </w:rPr>
        <w:t>以閱讀理解策略輔助教學之實作及分享。</w:t>
      </w:r>
    </w:p>
    <w:p w:rsidR="007A2C52" w:rsidRDefault="007A2C52">
      <w:pPr>
        <w:rPr>
          <w:rFonts w:ascii="標楷體" w:eastAsia="標楷體" w:hAnsi="標楷體"/>
          <w:color w:val="000000"/>
          <w:szCs w:val="24"/>
        </w:rPr>
      </w:pPr>
      <w:r>
        <w:rPr>
          <w:rFonts w:ascii="標楷體" w:eastAsia="標楷體" w:hAnsi="標楷體" w:hint="eastAsia"/>
          <w:color w:val="000000"/>
          <w:szCs w:val="24"/>
        </w:rPr>
        <w:t>四、</w:t>
      </w:r>
      <w:r w:rsidRPr="007A2C52">
        <w:rPr>
          <w:rFonts w:ascii="標楷體" w:eastAsia="標楷體" w:hAnsi="標楷體" w:hint="eastAsia"/>
          <w:color w:val="000000"/>
          <w:szCs w:val="24"/>
        </w:rPr>
        <w:t>建構學校之閱讀推動模式，增進教師閱讀指導知能，提升學生閱讀力與學習力。</w:t>
      </w:r>
      <w:r w:rsidRPr="007A2C52">
        <w:rPr>
          <w:rFonts w:ascii="標楷體" w:eastAsia="標楷體" w:hAnsi="標楷體"/>
          <w:color w:val="000000"/>
          <w:szCs w:val="24"/>
        </w:rPr>
        <w:cr/>
      </w:r>
    </w:p>
    <w:p w:rsidR="00BF0BEA" w:rsidRDefault="00CE2B5F">
      <w:r>
        <w:rPr>
          <w:rFonts w:ascii="標楷體" w:eastAsia="標楷體" w:hAnsi="標楷體"/>
          <w:color w:val="000000"/>
          <w:szCs w:val="24"/>
        </w:rPr>
        <w:t>參、方案名稱：</w:t>
      </w:r>
      <w:r w:rsidR="007A2C52" w:rsidRPr="007A2C52">
        <w:rPr>
          <w:rFonts w:ascii="標楷體" w:eastAsia="標楷體" w:hAnsi="標楷體" w:hint="eastAsia"/>
          <w:szCs w:val="24"/>
        </w:rPr>
        <w:t>跨領域閱讀理解策略教學增能與實作工作坊</w:t>
      </w:r>
    </w:p>
    <w:p w:rsidR="00BF0BEA" w:rsidRDefault="00CE2B5F">
      <w:pPr>
        <w:rPr>
          <w:rFonts w:ascii="標楷體" w:eastAsia="標楷體" w:hAnsi="標楷體"/>
          <w:color w:val="000000"/>
          <w:szCs w:val="24"/>
        </w:rPr>
      </w:pPr>
      <w:r>
        <w:rPr>
          <w:rFonts w:ascii="標楷體" w:eastAsia="標楷體" w:hAnsi="標楷體"/>
          <w:color w:val="000000"/>
          <w:szCs w:val="24"/>
        </w:rPr>
        <w:t xml:space="preserve">              </w:t>
      </w:r>
    </w:p>
    <w:p w:rsidR="00BF0BEA" w:rsidRDefault="00CE2B5F">
      <w:pPr>
        <w:rPr>
          <w:rFonts w:ascii="標楷體" w:eastAsia="標楷體" w:hAnsi="標楷體"/>
          <w:color w:val="000000"/>
          <w:szCs w:val="24"/>
        </w:rPr>
      </w:pPr>
      <w:r>
        <w:rPr>
          <w:rFonts w:ascii="標楷體" w:eastAsia="標楷體" w:hAnsi="標楷體"/>
          <w:color w:val="000000"/>
          <w:szCs w:val="24"/>
        </w:rPr>
        <w:t>肆、主(承)辦單位</w:t>
      </w:r>
    </w:p>
    <w:p w:rsidR="00BF0BEA" w:rsidRDefault="00CE2B5F">
      <w:pPr>
        <w:rPr>
          <w:rFonts w:ascii="標楷體" w:eastAsia="標楷體" w:hAnsi="標楷體"/>
          <w:color w:val="000000"/>
          <w:szCs w:val="24"/>
        </w:rPr>
      </w:pPr>
      <w:r>
        <w:rPr>
          <w:rFonts w:ascii="標楷體" w:eastAsia="標楷體" w:hAnsi="標楷體"/>
          <w:color w:val="000000"/>
          <w:szCs w:val="24"/>
        </w:rPr>
        <w:t>一、指導單位：教育部</w:t>
      </w:r>
    </w:p>
    <w:p w:rsidR="00BF0BEA" w:rsidRDefault="00CE2B5F">
      <w:pPr>
        <w:rPr>
          <w:rFonts w:ascii="標楷體" w:eastAsia="標楷體" w:hAnsi="標楷體"/>
          <w:color w:val="000000"/>
          <w:szCs w:val="24"/>
        </w:rPr>
      </w:pPr>
      <w:r>
        <w:rPr>
          <w:rFonts w:ascii="標楷體" w:eastAsia="標楷體" w:hAnsi="標楷體"/>
          <w:color w:val="000000"/>
          <w:szCs w:val="24"/>
        </w:rPr>
        <w:t>二、主辦單位：臺南市政府教育局</w:t>
      </w:r>
    </w:p>
    <w:p w:rsidR="00BF0BEA" w:rsidRDefault="00CE2B5F">
      <w:pPr>
        <w:rPr>
          <w:rFonts w:ascii="標楷體" w:eastAsia="標楷體" w:hAnsi="標楷體"/>
          <w:color w:val="000000"/>
          <w:szCs w:val="24"/>
        </w:rPr>
      </w:pPr>
      <w:r>
        <w:rPr>
          <w:rFonts w:ascii="標楷體" w:eastAsia="標楷體" w:hAnsi="標楷體"/>
          <w:color w:val="000000"/>
          <w:szCs w:val="24"/>
        </w:rPr>
        <w:t>三、承辦單位：臺南市</w:t>
      </w:r>
      <w:r w:rsidR="007A2C52">
        <w:rPr>
          <w:rFonts w:ascii="標楷體" w:eastAsia="標楷體" w:hAnsi="標楷體" w:hint="eastAsia"/>
          <w:color w:val="000000"/>
          <w:szCs w:val="24"/>
        </w:rPr>
        <w:t>東</w:t>
      </w:r>
      <w:r>
        <w:rPr>
          <w:rFonts w:ascii="標楷體" w:eastAsia="標楷體" w:hAnsi="標楷體"/>
          <w:color w:val="000000"/>
          <w:szCs w:val="24"/>
        </w:rPr>
        <w:t>區</w:t>
      </w:r>
      <w:r w:rsidR="007A2C52">
        <w:rPr>
          <w:rFonts w:ascii="標楷體" w:eastAsia="標楷體" w:hAnsi="標楷體" w:hint="eastAsia"/>
          <w:color w:val="000000"/>
          <w:szCs w:val="24"/>
        </w:rPr>
        <w:t>東光</w:t>
      </w:r>
      <w:r>
        <w:rPr>
          <w:rFonts w:ascii="標楷體" w:eastAsia="標楷體" w:hAnsi="標楷體"/>
          <w:color w:val="000000"/>
          <w:szCs w:val="24"/>
        </w:rPr>
        <w:t>國民</w:t>
      </w:r>
      <w:r w:rsidR="007A2C52">
        <w:rPr>
          <w:rFonts w:ascii="標楷體" w:eastAsia="標楷體" w:hAnsi="標楷體" w:hint="eastAsia"/>
          <w:color w:val="000000"/>
          <w:szCs w:val="24"/>
        </w:rPr>
        <w:t>小</w:t>
      </w:r>
      <w:r>
        <w:rPr>
          <w:rFonts w:ascii="標楷體" w:eastAsia="標楷體" w:hAnsi="標楷體"/>
          <w:color w:val="000000"/>
          <w:szCs w:val="24"/>
        </w:rPr>
        <w:t>學</w:t>
      </w:r>
    </w:p>
    <w:p w:rsidR="00BF0BEA" w:rsidRDefault="00BF0BEA">
      <w:pPr>
        <w:rPr>
          <w:rFonts w:ascii="標楷體" w:eastAsia="標楷體" w:hAnsi="標楷體"/>
          <w:color w:val="000000"/>
          <w:szCs w:val="24"/>
        </w:rPr>
      </w:pPr>
    </w:p>
    <w:p w:rsidR="00BF0BEA" w:rsidRDefault="00CE2B5F">
      <w:pPr>
        <w:rPr>
          <w:rFonts w:ascii="標楷體" w:eastAsia="標楷體" w:hAnsi="標楷體"/>
          <w:color w:val="000000"/>
          <w:szCs w:val="24"/>
        </w:rPr>
      </w:pPr>
      <w:r>
        <w:rPr>
          <w:rFonts w:ascii="標楷體" w:eastAsia="標楷體" w:hAnsi="標楷體"/>
          <w:color w:val="000000"/>
          <w:szCs w:val="24"/>
        </w:rPr>
        <w:t>伍、辦理時間：</w:t>
      </w:r>
      <w:r w:rsidR="0058312A" w:rsidRPr="0058312A">
        <w:rPr>
          <w:rFonts w:ascii="標楷體" w:eastAsia="標楷體" w:hAnsi="標楷體" w:hint="eastAsia"/>
          <w:color w:val="000000"/>
          <w:szCs w:val="24"/>
        </w:rPr>
        <w:t>107年2月21日至107年6月30日</w:t>
      </w:r>
    </w:p>
    <w:p w:rsidR="00BF0BEA" w:rsidRDefault="00BF0BEA">
      <w:pPr>
        <w:rPr>
          <w:rFonts w:ascii="標楷體" w:eastAsia="標楷體" w:hAnsi="標楷體"/>
          <w:color w:val="000000"/>
          <w:szCs w:val="24"/>
        </w:rPr>
      </w:pPr>
    </w:p>
    <w:p w:rsidR="00BF0BEA" w:rsidRDefault="00CE2B5F">
      <w:pPr>
        <w:rPr>
          <w:rFonts w:ascii="標楷體" w:eastAsia="標楷體" w:hAnsi="標楷體"/>
          <w:color w:val="000000"/>
          <w:szCs w:val="24"/>
        </w:rPr>
      </w:pPr>
      <w:r>
        <w:rPr>
          <w:rFonts w:ascii="標楷體" w:eastAsia="標楷體" w:hAnsi="標楷體"/>
          <w:color w:val="000000"/>
          <w:szCs w:val="24"/>
        </w:rPr>
        <w:t>陸、辦理地點：</w:t>
      </w:r>
      <w:r w:rsidR="007A2C52">
        <w:rPr>
          <w:rFonts w:ascii="標楷體" w:eastAsia="標楷體" w:hAnsi="標楷體"/>
          <w:color w:val="000000"/>
          <w:szCs w:val="24"/>
        </w:rPr>
        <w:t>臺南市</w:t>
      </w:r>
      <w:r w:rsidR="007A2C52">
        <w:rPr>
          <w:rFonts w:ascii="標楷體" w:eastAsia="標楷體" w:hAnsi="標楷體" w:hint="eastAsia"/>
          <w:color w:val="000000"/>
          <w:szCs w:val="24"/>
        </w:rPr>
        <w:t>東</w:t>
      </w:r>
      <w:r w:rsidR="007A2C52">
        <w:rPr>
          <w:rFonts w:ascii="標楷體" w:eastAsia="標楷體" w:hAnsi="標楷體"/>
          <w:color w:val="000000"/>
          <w:szCs w:val="24"/>
        </w:rPr>
        <w:t>區</w:t>
      </w:r>
      <w:r w:rsidR="007A2C52">
        <w:rPr>
          <w:rFonts w:ascii="標楷體" w:eastAsia="標楷體" w:hAnsi="標楷體" w:hint="eastAsia"/>
          <w:color w:val="000000"/>
          <w:szCs w:val="24"/>
        </w:rPr>
        <w:t>東光</w:t>
      </w:r>
      <w:r w:rsidR="007A2C52">
        <w:rPr>
          <w:rFonts w:ascii="標楷體" w:eastAsia="標楷體" w:hAnsi="標楷體"/>
          <w:color w:val="000000"/>
          <w:szCs w:val="24"/>
        </w:rPr>
        <w:t>國民</w:t>
      </w:r>
      <w:r w:rsidR="007A2C52">
        <w:rPr>
          <w:rFonts w:ascii="標楷體" w:eastAsia="標楷體" w:hAnsi="標楷體" w:hint="eastAsia"/>
          <w:color w:val="000000"/>
          <w:szCs w:val="24"/>
        </w:rPr>
        <w:t>小</w:t>
      </w:r>
      <w:r w:rsidR="007A2C52">
        <w:rPr>
          <w:rFonts w:ascii="標楷體" w:eastAsia="標楷體" w:hAnsi="標楷體"/>
          <w:color w:val="000000"/>
          <w:szCs w:val="24"/>
        </w:rPr>
        <w:t>學</w:t>
      </w:r>
    </w:p>
    <w:p w:rsidR="00BF0BEA" w:rsidRDefault="00BF0BEA">
      <w:pPr>
        <w:rPr>
          <w:rFonts w:ascii="標楷體" w:eastAsia="標楷體" w:hAnsi="標楷體"/>
          <w:color w:val="000000"/>
          <w:szCs w:val="24"/>
        </w:rPr>
      </w:pPr>
    </w:p>
    <w:p w:rsidR="00BF0BEA" w:rsidRDefault="00CE2B5F">
      <w:pPr>
        <w:rPr>
          <w:rFonts w:ascii="標楷體" w:eastAsia="標楷體" w:hAnsi="標楷體"/>
          <w:color w:val="000000"/>
          <w:szCs w:val="24"/>
        </w:rPr>
      </w:pPr>
      <w:r>
        <w:rPr>
          <w:rFonts w:ascii="標楷體" w:eastAsia="標楷體" w:hAnsi="標楷體"/>
          <w:color w:val="000000"/>
          <w:szCs w:val="24"/>
        </w:rPr>
        <w:t>柒、對象及人數：</w:t>
      </w:r>
      <w:r w:rsidR="007A2C52">
        <w:rPr>
          <w:rFonts w:ascii="標楷體" w:eastAsia="標楷體" w:hAnsi="標楷體"/>
          <w:color w:val="000000"/>
          <w:szCs w:val="24"/>
        </w:rPr>
        <w:t>臺南市</w:t>
      </w:r>
      <w:r w:rsidR="007A2C52">
        <w:rPr>
          <w:rFonts w:ascii="標楷體" w:eastAsia="標楷體" w:hAnsi="標楷體" w:hint="eastAsia"/>
          <w:color w:val="000000"/>
          <w:szCs w:val="24"/>
        </w:rPr>
        <w:t>東</w:t>
      </w:r>
      <w:r w:rsidR="007A2C52">
        <w:rPr>
          <w:rFonts w:ascii="標楷體" w:eastAsia="標楷體" w:hAnsi="標楷體"/>
          <w:color w:val="000000"/>
          <w:szCs w:val="24"/>
        </w:rPr>
        <w:t>區</w:t>
      </w:r>
      <w:r w:rsidR="007A2C52">
        <w:rPr>
          <w:rFonts w:ascii="標楷體" w:eastAsia="標楷體" w:hAnsi="標楷體" w:hint="eastAsia"/>
          <w:color w:val="000000"/>
          <w:szCs w:val="24"/>
        </w:rPr>
        <w:t>東光</w:t>
      </w:r>
      <w:r w:rsidR="007A2C52">
        <w:rPr>
          <w:rFonts w:ascii="標楷體" w:eastAsia="標楷體" w:hAnsi="標楷體"/>
          <w:color w:val="000000"/>
          <w:szCs w:val="24"/>
        </w:rPr>
        <w:t>國民</w:t>
      </w:r>
      <w:r w:rsidR="007A2C52">
        <w:rPr>
          <w:rFonts w:ascii="標楷體" w:eastAsia="標楷體" w:hAnsi="標楷體" w:hint="eastAsia"/>
          <w:color w:val="000000"/>
          <w:szCs w:val="24"/>
        </w:rPr>
        <w:t>小</w:t>
      </w:r>
      <w:r w:rsidR="007A2C52">
        <w:rPr>
          <w:rFonts w:ascii="標楷體" w:eastAsia="標楷體" w:hAnsi="標楷體"/>
          <w:color w:val="000000"/>
          <w:szCs w:val="24"/>
        </w:rPr>
        <w:t>學</w:t>
      </w:r>
      <w:r>
        <w:rPr>
          <w:rFonts w:ascii="標楷體" w:eastAsia="標楷體" w:hAnsi="標楷體"/>
          <w:color w:val="000000"/>
          <w:szCs w:val="24"/>
        </w:rPr>
        <w:t>全體教師（共</w:t>
      </w:r>
      <w:r w:rsidR="005C28F3">
        <w:rPr>
          <w:rFonts w:ascii="標楷體" w:eastAsia="標楷體" w:hAnsi="標楷體" w:hint="eastAsia"/>
          <w:color w:val="000000"/>
          <w:szCs w:val="24"/>
        </w:rPr>
        <w:t>95</w:t>
      </w:r>
      <w:r>
        <w:rPr>
          <w:rFonts w:ascii="標楷體" w:eastAsia="標楷體" w:hAnsi="標楷體"/>
          <w:color w:val="000000"/>
          <w:szCs w:val="24"/>
        </w:rPr>
        <w:t>人）</w:t>
      </w:r>
    </w:p>
    <w:p w:rsidR="00BF0BEA" w:rsidRDefault="00BF0BEA">
      <w:pPr>
        <w:rPr>
          <w:rFonts w:ascii="標楷體" w:eastAsia="標楷體" w:hAnsi="標楷體"/>
          <w:color w:val="000000"/>
          <w:szCs w:val="24"/>
        </w:rPr>
      </w:pPr>
    </w:p>
    <w:p w:rsidR="00BF0BEA" w:rsidRDefault="00CE2B5F">
      <w:r>
        <w:rPr>
          <w:rFonts w:ascii="標楷體" w:eastAsia="標楷體" w:hAnsi="標楷體"/>
          <w:color w:val="000000"/>
          <w:szCs w:val="24"/>
        </w:rPr>
        <w:t>捌、活動內容</w:t>
      </w:r>
      <w:r>
        <w:rPr>
          <w:rFonts w:ascii="標楷體" w:eastAsia="標楷體" w:hAnsi="標楷體"/>
          <w:color w:val="000000"/>
          <w:szCs w:val="24"/>
          <w:shd w:val="clear" w:color="auto" w:fill="FFFFFF"/>
        </w:rPr>
        <w:t>(請自行增減)</w:t>
      </w:r>
      <w:r>
        <w:rPr>
          <w:rFonts w:ascii="標楷體" w:eastAsia="標楷體" w:hAnsi="標楷體"/>
          <w:color w:val="000000"/>
          <w:szCs w:val="24"/>
        </w:rPr>
        <w:t>：(至少6次)</w:t>
      </w:r>
    </w:p>
    <w:tbl>
      <w:tblPr>
        <w:tblW w:w="9000" w:type="dxa"/>
        <w:tblInd w:w="388" w:type="dxa"/>
        <w:tblCellMar>
          <w:left w:w="10" w:type="dxa"/>
          <w:right w:w="10" w:type="dxa"/>
        </w:tblCellMar>
        <w:tblLook w:val="0000" w:firstRow="0" w:lastRow="0" w:firstColumn="0" w:lastColumn="0" w:noHBand="0" w:noVBand="0"/>
      </w:tblPr>
      <w:tblGrid>
        <w:gridCol w:w="720"/>
        <w:gridCol w:w="1980"/>
        <w:gridCol w:w="3060"/>
        <w:gridCol w:w="1228"/>
        <w:gridCol w:w="1228"/>
        <w:gridCol w:w="784"/>
      </w:tblGrid>
      <w:tr w:rsidR="00BF0BEA"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場次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專業成長活動</w:t>
            </w:r>
          </w:p>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或行動方案名稱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內容簡述</w:t>
            </w:r>
          </w:p>
          <w:p w:rsidR="00BF0BEA" w:rsidRPr="009A6251" w:rsidRDefault="00CE2B5F">
            <w:pPr>
              <w:spacing w:line="240" w:lineRule="exact"/>
              <w:rPr>
                <w:rFonts w:ascii="標楷體" w:eastAsia="標楷體" w:hAnsi="標楷體"/>
                <w:color w:val="000000"/>
                <w:szCs w:val="24"/>
              </w:rPr>
            </w:pPr>
            <w:r w:rsidRPr="009A6251">
              <w:rPr>
                <w:rFonts w:ascii="標楷體" w:eastAsia="標楷體" w:hAnsi="標楷體"/>
                <w:color w:val="000000"/>
                <w:szCs w:val="24"/>
              </w:rPr>
              <w:t>（課程性質、活動方式）</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執行期間</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經費預算</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9A6251" w:rsidRDefault="00CE2B5F">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備註</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211723">
              <w:rPr>
                <w:rFonts w:ascii="標楷體" w:eastAsia="標楷體" w:hAnsi="標楷體" w:hint="eastAsia"/>
                <w:color w:val="000000"/>
                <w:szCs w:val="24"/>
              </w:rPr>
              <w:t>如何培養數學課的閱讀理解～ 從「數學理解」出發</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1.聘請專業教師以講座方式分享。</w:t>
            </w:r>
          </w:p>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2.講師帶領教師進行跨領域閱讀策略實作，並討論於教學上的應用。</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Pr>
                <w:rFonts w:ascii="標楷體" w:eastAsia="標楷體" w:hAnsi="標楷體" w:hint="eastAsia"/>
                <w:color w:val="000000"/>
                <w:szCs w:val="24"/>
              </w:rPr>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3350元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工作坊</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科學閱讀融入自然領域之實例分享</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1.聘請專業教師以講座方式分享。</w:t>
            </w:r>
          </w:p>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2.講師帶領教師進行跨領域閱讀策略實作，並討論於教學上的應用。</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Pr>
                <w:rFonts w:ascii="標楷體" w:eastAsia="標楷體" w:hAnsi="標楷體" w:hint="eastAsia"/>
                <w:color w:val="000000"/>
                <w:szCs w:val="24"/>
              </w:rPr>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3350元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工作坊</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rPr>
              <w:t>閱讀策略教學分享</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rPr>
              <w:t>將落實於各領域教學的閱讀策略進行發表，同儕給予回</w:t>
            </w:r>
            <w:r w:rsidRPr="009A6251">
              <w:rPr>
                <w:rFonts w:ascii="標楷體" w:eastAsia="標楷體" w:hAnsi="標楷體" w:hint="eastAsia"/>
                <w:color w:val="000000"/>
              </w:rPr>
              <w:lastRenderedPageBreak/>
              <w:t>饋並修正。</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adjustRightInd w:val="0"/>
              <w:snapToGrid w:val="0"/>
              <w:spacing w:line="0" w:lineRule="atLeast"/>
              <w:jc w:val="center"/>
              <w:rPr>
                <w:rFonts w:ascii="標楷體" w:eastAsia="標楷體" w:hAnsi="標楷體"/>
                <w:kern w:val="2"/>
                <w:szCs w:val="24"/>
              </w:rPr>
            </w:pPr>
            <w:r>
              <w:rPr>
                <w:rFonts w:ascii="標楷體" w:eastAsia="標楷體" w:hAnsi="標楷體" w:hint="eastAsia"/>
                <w:color w:val="000000"/>
                <w:szCs w:val="24"/>
              </w:rPr>
              <w:lastRenderedPageBreak/>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adjustRightInd w:val="0"/>
              <w:snapToGrid w:val="0"/>
              <w:spacing w:line="0" w:lineRule="atLeast"/>
              <w:jc w:val="center"/>
              <w:rPr>
                <w:rFonts w:ascii="標楷體" w:eastAsia="標楷體" w:hAnsi="標楷體"/>
                <w:kern w:val="2"/>
                <w:szCs w:val="24"/>
              </w:rPr>
            </w:pPr>
            <w:r w:rsidRPr="009A6251">
              <w:rPr>
                <w:rFonts w:ascii="標楷體" w:eastAsia="標楷體" w:hAnsi="標楷體" w:hint="eastAsia"/>
              </w:rPr>
              <w:t>3300元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專業對話</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F13AA7">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9D746D" w:rsidP="009D746D">
            <w:pPr>
              <w:spacing w:line="240" w:lineRule="exact"/>
              <w:jc w:val="center"/>
              <w:rPr>
                <w:rFonts w:ascii="標楷體" w:eastAsia="標楷體" w:hAnsi="標楷體"/>
                <w:color w:val="000000"/>
                <w:szCs w:val="24"/>
              </w:rPr>
            </w:pPr>
            <w:r>
              <w:rPr>
                <w:rFonts w:ascii="標楷體" w:eastAsia="標楷體" w:hAnsi="標楷體" w:hint="eastAsia"/>
                <w:color w:val="000000"/>
                <w:szCs w:val="24"/>
              </w:rPr>
              <w:t>如何教社會課的</w:t>
            </w:r>
            <w:r w:rsidRPr="009D746D">
              <w:rPr>
                <w:rFonts w:ascii="標楷體" w:eastAsia="標楷體" w:hAnsi="標楷體" w:hint="eastAsia"/>
                <w:color w:val="000000"/>
                <w:szCs w:val="24"/>
              </w:rPr>
              <w:t>筆記策略〜協助學生聚焦於學習與提升學習力</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1.聘請專業教師以講座方式分享。</w:t>
            </w:r>
          </w:p>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2.講師帶領教師進行跨領域閱讀策略實作，並討論於教學上的應用。</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Pr>
                <w:rFonts w:ascii="標楷體" w:eastAsia="標楷體" w:hAnsi="標楷體" w:hint="eastAsia"/>
                <w:color w:val="000000"/>
                <w:szCs w:val="24"/>
              </w:rPr>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3350元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工作坊</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F13AA7">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PIRLS 試題分析</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kern w:val="2"/>
                <w:szCs w:val="24"/>
              </w:rPr>
              <w:t>聘請專業教師以講座方式介紹從PIRLS談如何提昇學生閱讀力及多層次問題實作</w:t>
            </w:r>
            <w:r>
              <w:rPr>
                <w:rFonts w:ascii="新細明體" w:hAnsi="新細明體" w:hint="eastAsia"/>
                <w:color w:val="000000"/>
                <w:kern w:val="2"/>
                <w:szCs w:val="24"/>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Pr>
                <w:rFonts w:ascii="標楷體" w:eastAsia="標楷體" w:hAnsi="標楷體" w:hint="eastAsia"/>
                <w:color w:val="000000"/>
                <w:szCs w:val="24"/>
              </w:rPr>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211723">
              <w:rPr>
                <w:rFonts w:ascii="標楷體" w:eastAsia="標楷體" w:hAnsi="標楷體"/>
                <w:color w:val="000000"/>
                <w:szCs w:val="24"/>
              </w:rPr>
              <w:t>3350</w:t>
            </w:r>
            <w:r w:rsidRPr="009A6251">
              <w:rPr>
                <w:rFonts w:ascii="標楷體" w:eastAsia="標楷體" w:hAnsi="標楷體" w:hint="eastAsia"/>
                <w:color w:val="000000"/>
                <w:szCs w:val="24"/>
              </w:rPr>
              <w:t>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研習</w:t>
            </w:r>
          </w:p>
        </w:tc>
      </w:tr>
      <w:tr w:rsidR="00211723" w:rsidRPr="009A6251">
        <w:trPr>
          <w:trHeight w:val="50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F13AA7">
            <w:pPr>
              <w:spacing w:line="240" w:lineRule="exact"/>
              <w:jc w:val="center"/>
              <w:rPr>
                <w:rFonts w:ascii="標楷體" w:eastAsia="標楷體" w:hAnsi="標楷體"/>
                <w:color w:val="000000"/>
                <w:szCs w:val="24"/>
              </w:rPr>
            </w:pPr>
            <w:r w:rsidRPr="009A6251">
              <w:rPr>
                <w:rFonts w:ascii="標楷體" w:eastAsia="標楷體" w:hAnsi="標楷體"/>
                <w:color w:val="000000"/>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rPr>
              <w:t>閱讀策略教學分享</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0" w:lineRule="atLeast"/>
              <w:rPr>
                <w:rFonts w:ascii="標楷體" w:eastAsia="標楷體" w:hAnsi="標楷體"/>
                <w:color w:val="000000"/>
                <w:kern w:val="2"/>
                <w:szCs w:val="24"/>
              </w:rPr>
            </w:pPr>
            <w:r w:rsidRPr="009A6251">
              <w:rPr>
                <w:rFonts w:ascii="標楷體" w:eastAsia="標楷體" w:hAnsi="標楷體" w:hint="eastAsia"/>
                <w:color w:val="000000"/>
              </w:rPr>
              <w:t>將落實於各領域教學的閱讀策略進行發表，同儕給予回饋並修正。</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adjustRightInd w:val="0"/>
              <w:snapToGrid w:val="0"/>
              <w:spacing w:line="0" w:lineRule="atLeast"/>
              <w:jc w:val="center"/>
              <w:rPr>
                <w:rFonts w:ascii="標楷體" w:eastAsia="標楷體" w:hAnsi="標楷體"/>
                <w:kern w:val="2"/>
                <w:szCs w:val="24"/>
              </w:rPr>
            </w:pPr>
            <w:r>
              <w:rPr>
                <w:rFonts w:ascii="標楷體" w:eastAsia="標楷體" w:hAnsi="標楷體" w:hint="eastAsia"/>
                <w:color w:val="000000"/>
                <w:szCs w:val="24"/>
              </w:rPr>
              <w:t>107</w:t>
            </w:r>
            <w:r w:rsidRPr="009A6251">
              <w:rPr>
                <w:rFonts w:ascii="標楷體" w:eastAsia="標楷體" w:hAnsi="標楷體" w:hint="eastAsia"/>
                <w:color w:val="000000"/>
                <w:szCs w:val="24"/>
              </w:rPr>
              <w:t>年2-</w:t>
            </w:r>
            <w:r>
              <w:rPr>
                <w:rFonts w:ascii="標楷體" w:eastAsia="標楷體" w:hAnsi="標楷體" w:hint="eastAsia"/>
                <w:color w:val="000000"/>
                <w:szCs w:val="24"/>
              </w:rPr>
              <w:t>6</w:t>
            </w:r>
            <w:r w:rsidRPr="009A6251">
              <w:rPr>
                <w:rFonts w:ascii="標楷體" w:eastAsia="標楷體" w:hAnsi="標楷體" w:hint="eastAsia"/>
                <w:color w:val="000000"/>
                <w:szCs w:val="24"/>
              </w:rPr>
              <w:t>月</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adjustRightInd w:val="0"/>
              <w:snapToGrid w:val="0"/>
              <w:spacing w:line="0" w:lineRule="atLeast"/>
              <w:jc w:val="center"/>
              <w:rPr>
                <w:rFonts w:ascii="標楷體" w:eastAsia="標楷體" w:hAnsi="標楷體"/>
                <w:kern w:val="2"/>
                <w:szCs w:val="24"/>
              </w:rPr>
            </w:pPr>
            <w:r w:rsidRPr="009A6251">
              <w:rPr>
                <w:rFonts w:ascii="標楷體" w:eastAsia="標楷體" w:hAnsi="標楷體" w:hint="eastAsia"/>
              </w:rPr>
              <w:t>330</w:t>
            </w:r>
            <w:bookmarkStart w:id="0" w:name="_GoBack"/>
            <w:bookmarkEnd w:id="0"/>
            <w:r w:rsidRPr="009A6251">
              <w:rPr>
                <w:rFonts w:ascii="標楷體" w:eastAsia="標楷體" w:hAnsi="標楷體" w:hint="eastAsia"/>
              </w:rPr>
              <w:t>0元</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1723" w:rsidRPr="009A6251" w:rsidRDefault="00211723" w:rsidP="002F080F">
            <w:pPr>
              <w:spacing w:line="240" w:lineRule="exact"/>
              <w:jc w:val="center"/>
              <w:rPr>
                <w:rFonts w:ascii="標楷體" w:eastAsia="標楷體" w:hAnsi="標楷體"/>
                <w:color w:val="000000"/>
                <w:szCs w:val="24"/>
              </w:rPr>
            </w:pPr>
            <w:r w:rsidRPr="009A6251">
              <w:rPr>
                <w:rFonts w:ascii="標楷體" w:eastAsia="標楷體" w:hAnsi="標楷體" w:hint="eastAsia"/>
                <w:color w:val="000000"/>
                <w:szCs w:val="24"/>
              </w:rPr>
              <w:t>專業對話</w:t>
            </w:r>
          </w:p>
        </w:tc>
      </w:tr>
    </w:tbl>
    <w:p w:rsidR="00BF0BEA" w:rsidRDefault="00BF0BEA">
      <w:pPr>
        <w:rPr>
          <w:rFonts w:ascii="標楷體" w:eastAsia="標楷體" w:hAnsi="標楷體"/>
          <w:color w:val="000000"/>
          <w:szCs w:val="24"/>
        </w:rPr>
      </w:pPr>
    </w:p>
    <w:p w:rsidR="00BF0BEA" w:rsidRDefault="00CE2B5F">
      <w:pPr>
        <w:rPr>
          <w:rFonts w:ascii="標楷體" w:eastAsia="標楷體" w:hAnsi="標楷體"/>
          <w:color w:val="000000"/>
          <w:szCs w:val="24"/>
        </w:rPr>
      </w:pPr>
      <w:r>
        <w:rPr>
          <w:rFonts w:ascii="標楷體" w:eastAsia="標楷體" w:hAnsi="標楷體"/>
          <w:color w:val="000000"/>
          <w:szCs w:val="24"/>
        </w:rPr>
        <w:t>玖、預期效益</w:t>
      </w:r>
    </w:p>
    <w:p w:rsidR="00406D49" w:rsidRDefault="00406D49" w:rsidP="00FD2038">
      <w:pPr>
        <w:spacing w:line="0" w:lineRule="atLeast"/>
        <w:rPr>
          <w:rFonts w:ascii="標楷體" w:eastAsia="標楷體" w:hAnsi="標楷體"/>
          <w:color w:val="000000"/>
          <w:szCs w:val="24"/>
        </w:rPr>
      </w:pPr>
      <w:r>
        <w:rPr>
          <w:rFonts w:ascii="標楷體" w:eastAsia="標楷體" w:hAnsi="標楷體" w:hint="eastAsia"/>
          <w:color w:val="000000"/>
          <w:szCs w:val="24"/>
        </w:rPr>
        <w:t>一、精進教師閱讀理解策略指導能力</w:t>
      </w:r>
      <w:r>
        <w:rPr>
          <w:rFonts w:ascii="新細明體" w:hAnsi="新細明體" w:hint="eastAsia"/>
          <w:color w:val="000000"/>
          <w:szCs w:val="24"/>
        </w:rPr>
        <w:t>，</w:t>
      </w:r>
      <w:r>
        <w:rPr>
          <w:rFonts w:ascii="標楷體" w:eastAsia="標楷體" w:hAnsi="標楷體" w:hint="eastAsia"/>
          <w:color w:val="000000"/>
          <w:szCs w:val="24"/>
        </w:rPr>
        <w:t>落實各領域教師共同備課後之課堂實踐</w:t>
      </w:r>
      <w:r>
        <w:rPr>
          <w:rFonts w:ascii="新細明體" w:hAnsi="新細明體" w:hint="eastAsia"/>
          <w:color w:val="000000"/>
          <w:szCs w:val="24"/>
        </w:rPr>
        <w:t>，</w:t>
      </w:r>
      <w:r>
        <w:rPr>
          <w:rFonts w:ascii="標楷體" w:eastAsia="標楷體" w:hAnsi="標楷體" w:hint="eastAsia"/>
          <w:color w:val="000000"/>
          <w:szCs w:val="24"/>
        </w:rPr>
        <w:t>提升專業能力。</w:t>
      </w:r>
    </w:p>
    <w:p w:rsidR="00406D49" w:rsidRDefault="00406D49" w:rsidP="00FD2038">
      <w:pPr>
        <w:spacing w:line="0" w:lineRule="atLeast"/>
        <w:rPr>
          <w:rFonts w:ascii="標楷體" w:eastAsia="標楷體" w:hAnsi="標楷體"/>
          <w:color w:val="000000"/>
          <w:szCs w:val="24"/>
        </w:rPr>
      </w:pPr>
      <w:r>
        <w:rPr>
          <w:rFonts w:ascii="標楷體" w:eastAsia="標楷體" w:hAnsi="標楷體" w:hint="eastAsia"/>
          <w:color w:val="000000"/>
          <w:szCs w:val="24"/>
        </w:rPr>
        <w:t>二、深耕閱讀策略教學改變傳統教師教學模式</w:t>
      </w:r>
      <w:r>
        <w:rPr>
          <w:rFonts w:ascii="新細明體" w:hAnsi="新細明體" w:hint="eastAsia"/>
          <w:color w:val="000000"/>
          <w:szCs w:val="24"/>
        </w:rPr>
        <w:t>，</w:t>
      </w:r>
      <w:r>
        <w:rPr>
          <w:rFonts w:ascii="標楷體" w:eastAsia="標楷體" w:hAnsi="標楷體" w:hint="eastAsia"/>
          <w:color w:val="000000"/>
          <w:szCs w:val="24"/>
        </w:rPr>
        <w:t>引導學生之高層次思考。</w:t>
      </w:r>
    </w:p>
    <w:p w:rsidR="00406D49" w:rsidRDefault="00406D49" w:rsidP="00FD2038">
      <w:pPr>
        <w:spacing w:line="0" w:lineRule="atLeast"/>
        <w:rPr>
          <w:rFonts w:ascii="標楷體" w:eastAsia="標楷體" w:hAnsi="Times New Roman"/>
          <w:color w:val="000000"/>
          <w:kern w:val="2"/>
          <w:szCs w:val="24"/>
        </w:rPr>
      </w:pPr>
      <w:r>
        <w:rPr>
          <w:rFonts w:ascii="標楷體" w:eastAsia="標楷體" w:hAnsi="標楷體" w:hint="eastAsia"/>
          <w:color w:val="000000"/>
          <w:szCs w:val="24"/>
        </w:rPr>
        <w:t>三、</w:t>
      </w:r>
      <w:r w:rsidRPr="00406D49">
        <w:rPr>
          <w:rFonts w:ascii="標楷體" w:eastAsia="標楷體" w:hAnsi="Times New Roman" w:hint="eastAsia"/>
          <w:color w:val="000000"/>
          <w:kern w:val="2"/>
          <w:szCs w:val="24"/>
        </w:rPr>
        <w:t>發揮領域學科特性，透過閱讀教育推動概念融入，活化領域教學策略，擴展學科學習廣度，落實生活應用能力。</w:t>
      </w:r>
    </w:p>
    <w:p w:rsidR="00406D49" w:rsidRDefault="00406D49" w:rsidP="00FD2038">
      <w:pPr>
        <w:spacing w:line="0" w:lineRule="atLeast"/>
        <w:rPr>
          <w:rFonts w:ascii="標楷體" w:eastAsia="標楷體" w:hAnsi="Times New Roman"/>
          <w:color w:val="000000"/>
          <w:kern w:val="2"/>
          <w:szCs w:val="24"/>
        </w:rPr>
      </w:pPr>
      <w:r>
        <w:rPr>
          <w:rFonts w:ascii="標楷體" w:eastAsia="標楷體" w:hAnsi="Times New Roman" w:hint="eastAsia"/>
          <w:color w:val="000000"/>
          <w:kern w:val="2"/>
          <w:szCs w:val="24"/>
        </w:rPr>
        <w:t>四</w:t>
      </w:r>
      <w:r>
        <w:rPr>
          <w:rFonts w:ascii="標楷體" w:eastAsia="標楷體" w:hAnsi="標楷體" w:hint="eastAsia"/>
          <w:color w:val="000000"/>
          <w:kern w:val="2"/>
          <w:szCs w:val="24"/>
        </w:rPr>
        <w:t>、</w:t>
      </w:r>
      <w:r w:rsidRPr="00406D49">
        <w:rPr>
          <w:rFonts w:ascii="標楷體" w:eastAsia="標楷體" w:hAnsi="Times New Roman" w:hint="eastAsia"/>
          <w:color w:val="000000"/>
          <w:kern w:val="2"/>
          <w:szCs w:val="24"/>
        </w:rPr>
        <w:t>培養學生透過閱讀增進對於領域學科概念的體驗、反思、實踐、應用等能力，落實體驗閱讀樂趣、閱讀學習產生知識之終身學習能力。</w:t>
      </w:r>
    </w:p>
    <w:p w:rsidR="00406D49" w:rsidRDefault="00406D49" w:rsidP="00FD2038">
      <w:pPr>
        <w:spacing w:line="0" w:lineRule="atLeast"/>
        <w:rPr>
          <w:rFonts w:ascii="標楷體" w:eastAsia="標楷體" w:hAnsi="標楷體"/>
          <w:color w:val="000000"/>
          <w:szCs w:val="24"/>
        </w:rPr>
      </w:pPr>
      <w:r>
        <w:rPr>
          <w:rFonts w:ascii="標楷體" w:eastAsia="標楷體" w:hAnsi="Times New Roman" w:hint="eastAsia"/>
          <w:color w:val="000000"/>
          <w:kern w:val="2"/>
          <w:szCs w:val="24"/>
        </w:rPr>
        <w:t>五</w:t>
      </w:r>
      <w:r>
        <w:rPr>
          <w:rFonts w:ascii="標楷體" w:eastAsia="標楷體" w:hAnsi="標楷體" w:hint="eastAsia"/>
          <w:color w:val="000000"/>
          <w:kern w:val="2"/>
          <w:szCs w:val="24"/>
        </w:rPr>
        <w:t>、</w:t>
      </w:r>
      <w:r>
        <w:rPr>
          <w:rFonts w:ascii="標楷體" w:eastAsia="標楷體" w:hAnsi="Times New Roman" w:hint="eastAsia"/>
          <w:color w:val="000000"/>
          <w:kern w:val="2"/>
          <w:szCs w:val="24"/>
        </w:rPr>
        <w:t>透過同儕教師教學實務的分享</w:t>
      </w:r>
      <w:r>
        <w:rPr>
          <w:rFonts w:ascii="新細明體" w:hAnsi="新細明體" w:hint="eastAsia"/>
          <w:color w:val="000000"/>
          <w:kern w:val="2"/>
          <w:szCs w:val="24"/>
        </w:rPr>
        <w:t>，</w:t>
      </w:r>
      <w:r w:rsidR="00FE0027">
        <w:rPr>
          <w:rFonts w:ascii="標楷體" w:eastAsia="標楷體" w:hAnsi="Times New Roman" w:hint="eastAsia"/>
          <w:color w:val="000000"/>
          <w:kern w:val="2"/>
          <w:szCs w:val="24"/>
        </w:rPr>
        <w:t>教師的教學能不斷的融合</w:t>
      </w:r>
      <w:r w:rsidR="00FE0027">
        <w:rPr>
          <w:rFonts w:ascii="標楷體" w:eastAsia="標楷體" w:hAnsi="標楷體" w:hint="eastAsia"/>
          <w:color w:val="000000"/>
          <w:kern w:val="2"/>
          <w:szCs w:val="24"/>
        </w:rPr>
        <w:t>、歸整、反思、再修正、再創新</w:t>
      </w:r>
      <w:r w:rsidR="00FE0027">
        <w:rPr>
          <w:rFonts w:ascii="新細明體" w:hAnsi="新細明體" w:hint="eastAsia"/>
          <w:color w:val="000000"/>
          <w:kern w:val="2"/>
          <w:szCs w:val="24"/>
        </w:rPr>
        <w:t>，</w:t>
      </w:r>
      <w:r w:rsidR="00FE0027">
        <w:rPr>
          <w:rFonts w:ascii="標楷體" w:eastAsia="標楷體" w:hAnsi="標楷體" w:hint="eastAsia"/>
          <w:color w:val="000000"/>
          <w:kern w:val="2"/>
          <w:szCs w:val="24"/>
        </w:rPr>
        <w:t>提升教師研究能力與教學方法。</w:t>
      </w:r>
    </w:p>
    <w:p w:rsidR="00BF0BEA" w:rsidRPr="00406D49" w:rsidRDefault="00BF0BEA" w:rsidP="00FD2038">
      <w:pPr>
        <w:spacing w:line="0" w:lineRule="atLeast"/>
        <w:rPr>
          <w:rFonts w:ascii="標楷體" w:eastAsia="標楷體" w:hAnsi="標楷體"/>
          <w:color w:val="000000"/>
          <w:szCs w:val="24"/>
        </w:rPr>
      </w:pPr>
    </w:p>
    <w:p w:rsidR="00BF0BEA" w:rsidRDefault="00CE2B5F" w:rsidP="00FD2038">
      <w:pPr>
        <w:spacing w:line="0" w:lineRule="atLeast"/>
      </w:pPr>
      <w:r>
        <w:rPr>
          <w:rFonts w:ascii="標楷體" w:eastAsia="標楷體" w:hAnsi="標楷體"/>
          <w:szCs w:val="24"/>
        </w:rPr>
        <w:t>拾、</w:t>
      </w:r>
      <w:r>
        <w:rPr>
          <w:rFonts w:ascii="標楷體" w:eastAsia="標楷體" w:hAnsi="標楷體"/>
          <w:color w:val="000000"/>
          <w:szCs w:val="24"/>
        </w:rPr>
        <w:t>經費明細（經費概算表）：如【</w:t>
      </w:r>
      <w:r>
        <w:rPr>
          <w:rFonts w:ascii="標楷體" w:eastAsia="標楷體" w:hAnsi="標楷體"/>
          <w:color w:val="000000"/>
          <w:szCs w:val="24"/>
          <w:u w:val="single"/>
          <w:shd w:val="clear" w:color="auto" w:fill="FFFFFF"/>
        </w:rPr>
        <w:t>附件三-2</w:t>
      </w:r>
      <w:r>
        <w:rPr>
          <w:rFonts w:ascii="標楷體" w:eastAsia="標楷體" w:hAnsi="標楷體"/>
          <w:color w:val="000000"/>
          <w:szCs w:val="24"/>
        </w:rPr>
        <w:t>】</w:t>
      </w:r>
    </w:p>
    <w:p w:rsidR="00BF0BEA" w:rsidRDefault="00BF0BEA" w:rsidP="00FD2038">
      <w:pPr>
        <w:spacing w:line="0" w:lineRule="atLeast"/>
        <w:rPr>
          <w:rFonts w:ascii="標楷體" w:eastAsia="標楷體" w:hAnsi="標楷體"/>
          <w:color w:val="000000"/>
          <w:szCs w:val="24"/>
        </w:rPr>
      </w:pPr>
    </w:p>
    <w:p w:rsidR="00BF0BEA" w:rsidRDefault="00CE2B5F">
      <w:pPr>
        <w:rPr>
          <w:rFonts w:ascii="標楷體" w:eastAsia="標楷體" w:hAnsi="標楷體"/>
          <w:szCs w:val="24"/>
        </w:rPr>
      </w:pPr>
      <w:r>
        <w:rPr>
          <w:rFonts w:ascii="標楷體" w:eastAsia="標楷體" w:hAnsi="標楷體"/>
          <w:szCs w:val="24"/>
        </w:rPr>
        <w:t>拾壹、本計畫奉核定後實施，修改時亦同。</w:t>
      </w:r>
    </w:p>
    <w:p w:rsidR="00BF0BEA" w:rsidRDefault="00CE2B5F">
      <w:pPr>
        <w:pageBreakBefore/>
        <w:spacing w:line="400" w:lineRule="exact"/>
      </w:pPr>
      <w:r>
        <w:rPr>
          <w:rFonts w:ascii="標楷體" w:eastAsia="標楷體" w:hAnsi="標楷體"/>
          <w:szCs w:val="24"/>
        </w:rPr>
        <w:lastRenderedPageBreak/>
        <w:t>【</w:t>
      </w:r>
      <w:r>
        <w:rPr>
          <w:rFonts w:ascii="標楷體" w:eastAsia="標楷體" w:hAnsi="標楷體"/>
          <w:color w:val="000000"/>
          <w:szCs w:val="24"/>
          <w:u w:val="single"/>
          <w:shd w:val="clear" w:color="auto" w:fill="FFFFFF"/>
        </w:rPr>
        <w:t>附件三-2</w:t>
      </w:r>
      <w:r>
        <w:rPr>
          <w:rFonts w:ascii="標楷體" w:eastAsia="標楷體" w:hAnsi="標楷體"/>
          <w:szCs w:val="24"/>
        </w:rPr>
        <w:t>】</w:t>
      </w:r>
    </w:p>
    <w:p w:rsidR="00BF0BEA" w:rsidRDefault="00BF0BEA">
      <w:pPr>
        <w:rPr>
          <w:rFonts w:ascii="標楷體" w:eastAsia="標楷體" w:hAnsi="標楷體"/>
          <w:color w:val="FF0000"/>
          <w:szCs w:val="24"/>
        </w:rPr>
      </w:pPr>
    </w:p>
    <w:tbl>
      <w:tblPr>
        <w:tblW w:w="9299" w:type="dxa"/>
        <w:jc w:val="center"/>
        <w:tblCellMar>
          <w:left w:w="10" w:type="dxa"/>
          <w:right w:w="10" w:type="dxa"/>
        </w:tblCellMar>
        <w:tblLook w:val="0000" w:firstRow="0" w:lastRow="0" w:firstColumn="0" w:lastColumn="0" w:noHBand="0" w:noVBand="0"/>
      </w:tblPr>
      <w:tblGrid>
        <w:gridCol w:w="567"/>
        <w:gridCol w:w="2055"/>
        <w:gridCol w:w="720"/>
        <w:gridCol w:w="773"/>
        <w:gridCol w:w="720"/>
        <w:gridCol w:w="1116"/>
        <w:gridCol w:w="3348"/>
      </w:tblGrid>
      <w:tr w:rsidR="00BF0BEA">
        <w:trPr>
          <w:trHeight w:val="480"/>
          <w:jc w:val="center"/>
        </w:trPr>
        <w:tc>
          <w:tcPr>
            <w:tcW w:w="595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rsidP="00FE0027">
            <w:pPr>
              <w:widowControl/>
              <w:jc w:val="both"/>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申請機關：臺南市</w:t>
            </w:r>
            <w:r w:rsidR="00FE0027" w:rsidRPr="00FD2038">
              <w:rPr>
                <w:rFonts w:ascii="標楷體" w:eastAsia="標楷體" w:hAnsi="標楷體" w:cs="新細明體" w:hint="eastAsia"/>
                <w:color w:val="000000"/>
                <w:kern w:val="0"/>
                <w:szCs w:val="24"/>
              </w:rPr>
              <w:t>東</w:t>
            </w:r>
            <w:r w:rsidRPr="00FD2038">
              <w:rPr>
                <w:rFonts w:ascii="標楷體" w:eastAsia="標楷體" w:hAnsi="標楷體" w:cs="新細明體"/>
                <w:color w:val="000000"/>
                <w:kern w:val="0"/>
                <w:szCs w:val="24"/>
              </w:rPr>
              <w:t>區</w:t>
            </w:r>
            <w:r w:rsidR="00FE0027" w:rsidRPr="00FD2038">
              <w:rPr>
                <w:rFonts w:ascii="標楷體" w:eastAsia="標楷體" w:hAnsi="標楷體" w:cs="新細明體" w:hint="eastAsia"/>
                <w:color w:val="000000"/>
                <w:kern w:val="0"/>
                <w:szCs w:val="24"/>
              </w:rPr>
              <w:t>東光</w:t>
            </w:r>
            <w:r w:rsidRPr="00FD2038">
              <w:rPr>
                <w:rFonts w:ascii="標楷體" w:eastAsia="標楷體" w:hAnsi="標楷體" w:cs="新細明體"/>
                <w:color w:val="000000"/>
                <w:kern w:val="0"/>
                <w:szCs w:val="24"/>
              </w:rPr>
              <w:t>國民</w:t>
            </w:r>
            <w:r w:rsidR="00FE0027" w:rsidRPr="00FD2038">
              <w:rPr>
                <w:rFonts w:ascii="標楷體" w:eastAsia="標楷體" w:hAnsi="標楷體" w:cs="新細明體" w:hint="eastAsia"/>
                <w:color w:val="000000"/>
                <w:kern w:val="0"/>
                <w:szCs w:val="24"/>
              </w:rPr>
              <w:t>小</w:t>
            </w:r>
            <w:r w:rsidRPr="00FD2038">
              <w:rPr>
                <w:rFonts w:ascii="標楷體" w:eastAsia="標楷體" w:hAnsi="標楷體" w:cs="新細明體"/>
                <w:color w:val="000000"/>
                <w:kern w:val="0"/>
                <w:szCs w:val="24"/>
              </w:rPr>
              <w:t>學</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rsidP="0058312A">
            <w:pPr>
              <w:widowControl/>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編製日期</w:t>
            </w:r>
            <w:r w:rsidR="00612A20">
              <w:rPr>
                <w:rFonts w:ascii="Times New Roman" w:eastAsia="標楷體" w:hAnsi="Times New Roman" w:cs="新細明體"/>
                <w:color w:val="000000"/>
                <w:kern w:val="0"/>
                <w:szCs w:val="24"/>
              </w:rPr>
              <w:t>10</w:t>
            </w:r>
            <w:r w:rsidR="00612A20">
              <w:rPr>
                <w:rFonts w:ascii="Times New Roman" w:eastAsia="標楷體" w:hAnsi="Times New Roman" w:cs="新細明體" w:hint="eastAsia"/>
                <w:color w:val="000000"/>
                <w:kern w:val="0"/>
                <w:szCs w:val="24"/>
              </w:rPr>
              <w:t>6</w:t>
            </w:r>
            <w:r>
              <w:rPr>
                <w:rFonts w:ascii="Times New Roman" w:eastAsia="標楷體" w:hAnsi="Times New Roman" w:cs="新細明體"/>
                <w:color w:val="000000"/>
                <w:kern w:val="0"/>
                <w:szCs w:val="24"/>
              </w:rPr>
              <w:t>年</w:t>
            </w:r>
            <w:r w:rsidR="0058312A">
              <w:rPr>
                <w:rFonts w:ascii="Times New Roman" w:eastAsia="標楷體" w:hAnsi="Times New Roman" w:cs="新細明體" w:hint="eastAsia"/>
                <w:color w:val="000000"/>
                <w:kern w:val="0"/>
                <w:szCs w:val="24"/>
              </w:rPr>
              <w:t>10</w:t>
            </w:r>
            <w:r>
              <w:rPr>
                <w:rFonts w:ascii="Times New Roman" w:eastAsia="標楷體" w:hAnsi="Times New Roman" w:cs="新細明體"/>
                <w:color w:val="000000"/>
                <w:kern w:val="0"/>
                <w:szCs w:val="24"/>
              </w:rPr>
              <w:t>月</w:t>
            </w:r>
            <w:r w:rsidR="0058312A">
              <w:rPr>
                <w:rFonts w:ascii="Times New Roman" w:eastAsia="標楷體" w:hAnsi="Times New Roman" w:cs="新細明體" w:hint="eastAsia"/>
                <w:color w:val="000000"/>
                <w:kern w:val="0"/>
                <w:szCs w:val="24"/>
              </w:rPr>
              <w:t>20</w:t>
            </w:r>
            <w:r>
              <w:rPr>
                <w:rFonts w:ascii="Times New Roman" w:eastAsia="標楷體" w:hAnsi="Times New Roman" w:cs="新細明體"/>
                <w:color w:val="000000"/>
                <w:kern w:val="0"/>
                <w:szCs w:val="24"/>
              </w:rPr>
              <w:t>日</w:t>
            </w:r>
          </w:p>
        </w:tc>
      </w:tr>
      <w:tr w:rsidR="00BF0BEA">
        <w:trPr>
          <w:trHeight w:val="105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pPr>
              <w:widowControl/>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計劃名稱</w:t>
            </w:r>
          </w:p>
        </w:tc>
        <w:tc>
          <w:tcPr>
            <w:tcW w:w="4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FE0027">
            <w:pPr>
              <w:widowControl/>
              <w:jc w:val="both"/>
              <w:rPr>
                <w:rFonts w:ascii="標楷體" w:eastAsia="標楷體" w:hAnsi="標楷體"/>
                <w:szCs w:val="24"/>
              </w:rPr>
            </w:pPr>
            <w:r w:rsidRPr="00FD2038">
              <w:rPr>
                <w:rFonts w:ascii="標楷體" w:eastAsia="標楷體" w:hAnsi="標楷體" w:hint="eastAsia"/>
                <w:color w:val="000000"/>
                <w:szCs w:val="24"/>
              </w:rPr>
              <w:t>跨領域閱讀理解策略教學增能與實作</w:t>
            </w:r>
            <w:r w:rsidRPr="00FD2038">
              <w:rPr>
                <w:rFonts w:ascii="標楷體" w:eastAsia="標楷體" w:hAnsi="標楷體"/>
                <w:szCs w:val="24"/>
              </w:rPr>
              <w:t>工作坊</w:t>
            </w:r>
            <w:r w:rsidR="00CE2B5F" w:rsidRPr="00FD2038">
              <w:rPr>
                <w:rFonts w:ascii="標楷體" w:eastAsia="標楷體" w:hAnsi="標楷體"/>
                <w:b/>
                <w:color w:val="000000"/>
                <w:szCs w:val="24"/>
              </w:rPr>
              <w:t>研習計畫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CE2B5F">
            <w:pPr>
              <w:widowControl/>
              <w:rPr>
                <w:rFonts w:ascii="標楷體" w:eastAsia="標楷體" w:hAnsi="標楷體"/>
                <w:szCs w:val="24"/>
              </w:rPr>
            </w:pPr>
            <w:r w:rsidRPr="00FD2038">
              <w:rPr>
                <w:rFonts w:ascii="標楷體" w:eastAsia="標楷體" w:hAnsi="標楷體" w:cs="新細明體"/>
                <w:color w:val="000000"/>
                <w:kern w:val="0"/>
                <w:sz w:val="20"/>
                <w:szCs w:val="24"/>
              </w:rPr>
              <w:t>憑証是否送府                  　□是　■否</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pPr>
              <w:widowControl/>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送局期限　年　月　日</w:t>
            </w:r>
          </w:p>
        </w:tc>
      </w:tr>
      <w:tr w:rsidR="00BF0BEA">
        <w:trPr>
          <w:trHeight w:val="75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pPr>
              <w:widowControl/>
              <w:spacing w:line="340" w:lineRule="exact"/>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順序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pPr>
              <w:widowControl/>
              <w:spacing w:line="340" w:lineRule="exact"/>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明 細 科 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F0BEA" w:rsidRPr="00FD2038" w:rsidRDefault="00CE2B5F">
            <w:pPr>
              <w:spacing w:before="180" w:line="340" w:lineRule="exact"/>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單位</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CE2B5F">
            <w:pPr>
              <w:spacing w:line="340" w:lineRule="exact"/>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單價</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CE2B5F">
            <w:pPr>
              <w:spacing w:line="340" w:lineRule="exact"/>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數量</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CE2B5F">
            <w:pPr>
              <w:spacing w:line="340" w:lineRule="exact"/>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總價</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pPr>
              <w:widowControl/>
              <w:spacing w:line="340" w:lineRule="exact"/>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說</w:t>
            </w:r>
            <w:r>
              <w:rPr>
                <w:rFonts w:ascii="Times New Roman" w:eastAsia="標楷體" w:hAnsi="Times New Roman" w:cs="新細明體"/>
                <w:color w:val="000000"/>
                <w:kern w:val="0"/>
                <w:szCs w:val="24"/>
              </w:rPr>
              <w:t xml:space="preserve">             </w:t>
            </w:r>
            <w:r>
              <w:rPr>
                <w:rFonts w:ascii="Times New Roman" w:eastAsia="標楷體" w:hAnsi="Times New Roman" w:cs="新細明體"/>
                <w:color w:val="000000"/>
                <w:kern w:val="0"/>
                <w:szCs w:val="24"/>
              </w:rPr>
              <w:t>明</w:t>
            </w:r>
          </w:p>
        </w:tc>
      </w:tr>
      <w:tr w:rsidR="00BF0BEA">
        <w:trPr>
          <w:trHeight w:val="49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BF0BEA">
            <w:pPr>
              <w:widowControl/>
              <w:jc w:val="center"/>
              <w:rPr>
                <w:rFonts w:ascii="Times New Roman" w:eastAsia="標楷體" w:hAnsi="Times New Roman" w:cs="新細明體"/>
                <w:b/>
                <w:bCs/>
                <w:color w:val="000000"/>
                <w:kern w:val="0"/>
                <w:sz w:val="28"/>
                <w:szCs w:val="2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pPr>
              <w:widowControl/>
              <w:rPr>
                <w:rFonts w:ascii="標楷體" w:eastAsia="標楷體" w:hAnsi="標楷體" w:cs="新細明體"/>
                <w:b/>
                <w:bCs/>
                <w:color w:val="000000"/>
                <w:kern w:val="0"/>
                <w:szCs w:val="24"/>
              </w:rPr>
            </w:pPr>
            <w:r w:rsidRPr="00FD2038">
              <w:rPr>
                <w:rFonts w:ascii="標楷體" w:eastAsia="標楷體" w:hAnsi="標楷體" w:cs="新細明體"/>
                <w:b/>
                <w:bCs/>
                <w:color w:val="000000"/>
                <w:kern w:val="0"/>
                <w:szCs w:val="24"/>
              </w:rPr>
              <w:t>服務費用</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FD2038" w:rsidRDefault="00BF0BEA">
            <w:pPr>
              <w:widowControl/>
              <w:rPr>
                <w:rFonts w:ascii="標楷體" w:eastAsia="標楷體" w:hAnsi="標楷體" w:cs="新細明體"/>
                <w:b/>
                <w:bCs/>
                <w:color w:val="000000"/>
                <w:kern w:val="0"/>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 xml:space="preserve">　</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Pr="00FD2038" w:rsidRDefault="00CE2B5F">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F0BEA" w:rsidRDefault="00CE2B5F">
            <w:pPr>
              <w:widowControl/>
              <w:jc w:val="right"/>
              <w:rPr>
                <w:rFonts w:ascii="Times New Roman" w:eastAsia="標楷體" w:hAnsi="Times New Roman" w:cs="新細明體"/>
                <w:b/>
                <w:bCs/>
                <w:color w:val="000000"/>
                <w:kern w:val="0"/>
                <w:szCs w:val="24"/>
              </w:rPr>
            </w:pPr>
            <w:r>
              <w:rPr>
                <w:rFonts w:ascii="Times New Roman" w:eastAsia="標楷體" w:hAnsi="Times New Roman" w:cs="新細明體"/>
                <w:b/>
                <w:bCs/>
                <w:color w:val="000000"/>
                <w:kern w:val="0"/>
                <w:szCs w:val="24"/>
              </w:rPr>
              <w:t xml:space="preserve">　</w:t>
            </w: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1</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szCs w:val="24"/>
              </w:rPr>
            </w:pPr>
            <w:r w:rsidRPr="00FD2038">
              <w:rPr>
                <w:rFonts w:ascii="標楷體" w:eastAsia="標楷體" w:hAnsi="標楷體" w:cs="新細明體"/>
                <w:color w:val="000000"/>
                <w:kern w:val="0"/>
                <w:szCs w:val="24"/>
              </w:rPr>
              <w:t>外聘</w:t>
            </w:r>
            <w:r w:rsidRPr="00FD2038">
              <w:rPr>
                <w:rFonts w:ascii="標楷體" w:eastAsia="標楷體" w:hAnsi="標楷體"/>
                <w:bCs/>
                <w:szCs w:val="24"/>
              </w:rPr>
              <w:t>講師費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小時</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1600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2A17E7" w:rsidP="009E7E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2A17E7" w:rsidP="009E7E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64</w:t>
            </w:r>
            <w:r w:rsidR="00FD2038" w:rsidRPr="00FD2038">
              <w:rPr>
                <w:rFonts w:ascii="標楷體" w:eastAsia="標楷體" w:hAnsi="標楷體" w:cs="新細明體" w:hint="eastAsia"/>
                <w:color w:val="000000"/>
                <w:kern w:val="0"/>
                <w:szCs w:val="24"/>
              </w:rPr>
              <w:t>00</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rsidP="009E7ED8">
            <w:pPr>
              <w:widowControl/>
              <w:spacing w:line="280" w:lineRule="exact"/>
              <w:jc w:val="both"/>
            </w:pPr>
            <w:r>
              <w:rPr>
                <w:rFonts w:ascii="Times New Roman" w:eastAsia="標楷體" w:hAnsi="Times New Roman"/>
                <w:sz w:val="20"/>
                <w:szCs w:val="20"/>
              </w:rPr>
              <w:t>外聘講師鐘點費（每節新臺幣八百元至一千六百元，依軍公教人員兼職費及講座鐘點費支給規定辦理）</w:t>
            </w: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2</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內聘講師費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小時</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9E7ED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800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A921DD" w:rsidP="009E7E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A921DD" w:rsidP="009E7E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32</w:t>
            </w:r>
            <w:r w:rsidR="00FD2038" w:rsidRPr="00FD2038">
              <w:rPr>
                <w:rFonts w:ascii="標楷體" w:eastAsia="標楷體" w:hAnsi="標楷體" w:cs="新細明體" w:hint="eastAsia"/>
                <w:color w:val="000000"/>
                <w:kern w:val="0"/>
                <w:szCs w:val="24"/>
              </w:rPr>
              <w:t>00</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rsidP="009E7ED8">
            <w:pPr>
              <w:widowControl/>
              <w:spacing w:line="280" w:lineRule="exact"/>
              <w:jc w:val="both"/>
              <w:rPr>
                <w:rFonts w:ascii="Times New Roman" w:eastAsia="標楷體" w:hAnsi="Times New Roman"/>
                <w:sz w:val="20"/>
                <w:szCs w:val="20"/>
              </w:rPr>
            </w:pPr>
            <w:r>
              <w:rPr>
                <w:rFonts w:ascii="Times New Roman" w:eastAsia="標楷體" w:hAnsi="Times New Roman"/>
                <w:sz w:val="20"/>
                <w:szCs w:val="20"/>
              </w:rPr>
              <w:t>內聘講師鐘點費（每節新臺幣八百元，依軍公教人員兼職費及講座鐘點費支給規定辦理）</w:t>
            </w: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3</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補充保費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式</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A501D3" w:rsidP="00AD00C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hint="eastAsia"/>
                <w:color w:val="000000"/>
                <w:kern w:val="0"/>
                <w:szCs w:val="24"/>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A501D3" w:rsidP="00AD00C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183</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rsidP="00AD00C8">
            <w:pPr>
              <w:widowControl/>
              <w:spacing w:line="280" w:lineRule="exact"/>
              <w:jc w:val="both"/>
              <w:rPr>
                <w:rFonts w:ascii="Times New Roman" w:eastAsia="標楷體" w:hAnsi="Times New Roman"/>
                <w:sz w:val="20"/>
                <w:szCs w:val="20"/>
              </w:rPr>
            </w:pP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color w:val="000000"/>
                <w:kern w:val="0"/>
                <w:szCs w:val="24"/>
              </w:rPr>
              <w:t>4</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印刷裝訂費</w:t>
            </w:r>
          </w:p>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與廣告費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rsidP="00AD00C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份</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rsidP="00AD00C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A501D3" w:rsidP="00AD00C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380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rsidP="00AD00C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7600</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rsidP="00AD00C8">
            <w:pPr>
              <w:widowControl/>
              <w:spacing w:line="280" w:lineRule="exact"/>
              <w:jc w:val="both"/>
              <w:rPr>
                <w:rFonts w:ascii="Times New Roman" w:eastAsia="標楷體" w:hAnsi="Times New Roman"/>
                <w:sz w:val="20"/>
                <w:szCs w:val="20"/>
              </w:rPr>
            </w:pPr>
            <w:r>
              <w:rPr>
                <w:rFonts w:ascii="Times New Roman" w:eastAsia="標楷體" w:hAnsi="Times New Roman"/>
                <w:sz w:val="20"/>
                <w:szCs w:val="20"/>
              </w:rPr>
              <w:t>含專業成長各項活動與紙本、光碟等形式之出版品之印製與壓製經費，講義費以每人新臺幣一百元為限。</w:t>
            </w: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rPr>
                <w:rFonts w:ascii="標楷體" w:eastAsia="標楷體" w:hAnsi="標楷體" w:cs="新細明體"/>
                <w:b/>
                <w:color w:val="000000"/>
                <w:kern w:val="0"/>
                <w:szCs w:val="24"/>
              </w:rPr>
            </w:pPr>
            <w:r w:rsidRPr="00FD2038">
              <w:rPr>
                <w:rFonts w:ascii="標楷體" w:eastAsia="標楷體" w:hAnsi="標楷體" w:cs="新細明體"/>
                <w:b/>
                <w:color w:val="000000"/>
                <w:kern w:val="0"/>
                <w:szCs w:val="24"/>
              </w:rPr>
              <w:t>材料及用品費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spacing w:line="280" w:lineRule="exact"/>
              <w:jc w:val="both"/>
              <w:rPr>
                <w:rFonts w:ascii="Times New Roman" w:eastAsia="標楷體" w:hAnsi="Times New Roman"/>
                <w:sz w:val="20"/>
                <w:szCs w:val="20"/>
              </w:rPr>
            </w:pP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rsidP="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hint="eastAsia"/>
                <w:color w:val="000000"/>
                <w:kern w:val="0"/>
                <w:szCs w:val="24"/>
              </w:rPr>
              <w:t>5</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場地佈置費</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式</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rsidP="00557B5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6C4C01">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rsidP="00557B5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24</w:t>
            </w:r>
            <w:r w:rsidR="00477622">
              <w:rPr>
                <w:rFonts w:ascii="標楷體" w:eastAsia="標楷體" w:hAnsi="標楷體" w:cs="新細明體" w:hint="eastAsia"/>
                <w:color w:val="000000"/>
                <w:kern w:val="0"/>
                <w:szCs w:val="24"/>
              </w:rPr>
              <w:t>0</w:t>
            </w:r>
            <w:r w:rsidR="006C4C01">
              <w:rPr>
                <w:rFonts w:ascii="標楷體" w:eastAsia="標楷體" w:hAnsi="標楷體" w:cs="新細明體" w:hint="eastAsia"/>
                <w:color w:val="000000"/>
                <w:kern w:val="0"/>
                <w:szCs w:val="24"/>
              </w:rPr>
              <w:t>0</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spacing w:line="280" w:lineRule="exact"/>
              <w:jc w:val="both"/>
              <w:rPr>
                <w:rFonts w:ascii="Times New Roman" w:eastAsia="標楷體" w:hAnsi="Times New Roman"/>
                <w:sz w:val="20"/>
                <w:szCs w:val="20"/>
              </w:rPr>
            </w:pPr>
            <w:r>
              <w:rPr>
                <w:rFonts w:ascii="Times New Roman" w:eastAsia="標楷體" w:hAnsi="Times New Roman"/>
                <w:sz w:val="20"/>
                <w:szCs w:val="20"/>
              </w:rPr>
              <w:t>每場以不超過新臺幣二千元為限。</w:t>
            </w:r>
          </w:p>
        </w:tc>
      </w:tr>
      <w:tr w:rsidR="00FD203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jc w:val="center"/>
              <w:rPr>
                <w:rFonts w:ascii="Times New Roman" w:eastAsia="標楷體" w:hAnsi="Times New Roman" w:cs="新細明體"/>
                <w:color w:val="000000"/>
                <w:kern w:val="0"/>
                <w:szCs w:val="24"/>
              </w:rPr>
            </w:pPr>
            <w:r>
              <w:rPr>
                <w:rFonts w:ascii="Times New Roman" w:eastAsia="標楷體" w:hAnsi="Times New Roman" w:cs="新細明體" w:hint="eastAsia"/>
                <w:color w:val="000000"/>
                <w:kern w:val="0"/>
                <w:szCs w:val="24"/>
              </w:rPr>
              <w:t>6</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r w:rsidRPr="00FD2038">
              <w:rPr>
                <w:rFonts w:ascii="標楷體" w:eastAsia="標楷體" w:hAnsi="標楷體" w:cs="新細明體"/>
                <w:color w:val="000000"/>
                <w:kern w:val="0"/>
                <w:szCs w:val="24"/>
              </w:rPr>
              <w:t>雜支</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jc w:val="center"/>
              <w:rPr>
                <w:rFonts w:ascii="標楷體" w:eastAsia="標楷體" w:hAnsi="標楷體"/>
                <w:szCs w:val="24"/>
              </w:rPr>
            </w:pPr>
            <w:r w:rsidRPr="00FD2038">
              <w:rPr>
                <w:rFonts w:ascii="標楷體" w:eastAsia="標楷體" w:hAnsi="標楷體"/>
                <w:szCs w:val="24"/>
              </w:rPr>
              <w:t>式</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r w:rsidRPr="00FD2038">
              <w:rPr>
                <w:rFonts w:ascii="標楷體" w:eastAsia="標楷體" w:hAnsi="標楷體" w:cs="新細明體" w:hint="eastAsia"/>
                <w:color w:val="000000"/>
                <w:kern w:val="0"/>
                <w:szCs w:val="24"/>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557B5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217</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Default="00FD2038">
            <w:pPr>
              <w:widowControl/>
              <w:spacing w:line="280" w:lineRule="exact"/>
              <w:jc w:val="both"/>
            </w:pPr>
            <w:r>
              <w:rPr>
                <w:rFonts w:ascii="標楷體" w:eastAsia="標楷體" w:hAnsi="標楷體"/>
                <w:color w:val="000000"/>
                <w:sz w:val="20"/>
                <w:szCs w:val="20"/>
              </w:rPr>
              <w:t>以上所有業務費之</w:t>
            </w:r>
            <w:r>
              <w:rPr>
                <w:rFonts w:ascii="標楷體" w:eastAsia="標楷體" w:hAnsi="標楷體"/>
                <w:color w:val="FF0000"/>
                <w:sz w:val="20"/>
                <w:szCs w:val="20"/>
              </w:rPr>
              <w:t>5%（不包含雜支）</w:t>
            </w:r>
          </w:p>
        </w:tc>
      </w:tr>
      <w:tr w:rsidR="00FD2038">
        <w:trPr>
          <w:trHeight w:val="480"/>
          <w:jc w:val="center"/>
        </w:trPr>
        <w:tc>
          <w:tcPr>
            <w:tcW w:w="483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szCs w:val="24"/>
              </w:rPr>
            </w:pPr>
            <w:r w:rsidRPr="00FD2038">
              <w:rPr>
                <w:rFonts w:ascii="標楷體" w:eastAsia="標楷體" w:hAnsi="標楷體" w:cs="新細明體"/>
                <w:color w:val="000000"/>
                <w:kern w:val="0"/>
                <w:szCs w:val="24"/>
              </w:rPr>
              <w:t xml:space="preserve">　</w:t>
            </w:r>
            <w:r w:rsidRPr="00FD2038">
              <w:rPr>
                <w:rFonts w:ascii="標楷體" w:eastAsia="標楷體" w:hAnsi="標楷體" w:cs="新細明體"/>
                <w:b/>
                <w:bCs/>
                <w:color w:val="000000"/>
                <w:kern w:val="0"/>
                <w:szCs w:val="24"/>
              </w:rPr>
              <w:t>合       計</w:t>
            </w:r>
          </w:p>
        </w:tc>
        <w:tc>
          <w:tcPr>
            <w:tcW w:w="1116" w:type="dxa"/>
            <w:tcBorders>
              <w:top w:val="single" w:sz="4" w:space="0" w:color="000000"/>
              <w:left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rsidR="00FD2038" w:rsidRPr="00FD2038" w:rsidRDefault="00FD2038">
            <w:pPr>
              <w:widowControl/>
              <w:jc w:val="center"/>
              <w:rPr>
                <w:rFonts w:ascii="標楷體" w:eastAsia="標楷體" w:hAnsi="標楷體" w:cs="新細明體"/>
                <w:color w:val="000000"/>
                <w:kern w:val="0"/>
                <w:szCs w:val="24"/>
              </w:rPr>
            </w:pPr>
            <w:r w:rsidRPr="00FD2038">
              <w:rPr>
                <w:rFonts w:ascii="標楷體" w:eastAsia="標楷體" w:hAnsi="標楷體" w:cs="新細明體" w:hint="eastAsia"/>
                <w:color w:val="000000"/>
                <w:kern w:val="0"/>
                <w:szCs w:val="24"/>
              </w:rPr>
              <w:t>20000</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2038" w:rsidRDefault="00FD2038">
            <w:pPr>
              <w:widowControl/>
              <w:rPr>
                <w:rFonts w:ascii="Times New Roman" w:eastAsia="標楷體" w:hAnsi="Times New Roman" w:cs="新細明體"/>
                <w:color w:val="000000"/>
                <w:kern w:val="0"/>
                <w:szCs w:val="24"/>
              </w:rPr>
            </w:pPr>
          </w:p>
        </w:tc>
      </w:tr>
    </w:tbl>
    <w:p w:rsidR="00BF0BEA" w:rsidRDefault="00CE2B5F">
      <w:pPr>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承辦人：</w:t>
      </w:r>
      <w:r w:rsidR="00FE0027">
        <w:rPr>
          <w:rFonts w:ascii="標楷體" w:eastAsia="標楷體" w:hAnsi="標楷體" w:cs="新細明體" w:hint="eastAsia"/>
          <w:kern w:val="0"/>
          <w:sz w:val="28"/>
          <w:szCs w:val="28"/>
        </w:rPr>
        <w:t>李嘉津</w:t>
      </w:r>
      <w:r>
        <w:rPr>
          <w:rFonts w:ascii="標楷體" w:eastAsia="標楷體" w:hAnsi="標楷體" w:cs="新細明體"/>
          <w:kern w:val="0"/>
          <w:sz w:val="28"/>
          <w:szCs w:val="28"/>
        </w:rPr>
        <w:t xml:space="preserve">    單位主管：</w:t>
      </w:r>
      <w:r w:rsidR="00FE0027">
        <w:rPr>
          <w:rFonts w:ascii="標楷體" w:eastAsia="標楷體" w:hAnsi="標楷體" w:cs="新細明體" w:hint="eastAsia"/>
          <w:kern w:val="0"/>
          <w:sz w:val="28"/>
          <w:szCs w:val="28"/>
        </w:rPr>
        <w:t>林珣川</w:t>
      </w:r>
      <w:r>
        <w:rPr>
          <w:rFonts w:ascii="標楷體" w:eastAsia="標楷體" w:hAnsi="標楷體" w:cs="新細明體"/>
          <w:kern w:val="0"/>
          <w:sz w:val="28"/>
          <w:szCs w:val="28"/>
        </w:rPr>
        <w:t xml:space="preserve">    主計：</w:t>
      </w:r>
      <w:r w:rsidR="00FE0027">
        <w:rPr>
          <w:rFonts w:ascii="標楷體" w:eastAsia="標楷體" w:hAnsi="標楷體" w:cs="新細明體" w:hint="eastAsia"/>
          <w:kern w:val="0"/>
          <w:sz w:val="28"/>
          <w:szCs w:val="28"/>
        </w:rPr>
        <w:t>王淑芬</w:t>
      </w:r>
      <w:r>
        <w:rPr>
          <w:rFonts w:ascii="標楷體" w:eastAsia="標楷體" w:hAnsi="標楷體" w:cs="新細明體"/>
          <w:kern w:val="0"/>
          <w:sz w:val="28"/>
          <w:szCs w:val="28"/>
        </w:rPr>
        <w:t xml:space="preserve">     校長：</w:t>
      </w:r>
      <w:r w:rsidR="00FE0027">
        <w:rPr>
          <w:rFonts w:ascii="標楷體" w:eastAsia="標楷體" w:hAnsi="標楷體" w:cs="新細明體" w:hint="eastAsia"/>
          <w:kern w:val="0"/>
          <w:sz w:val="28"/>
          <w:szCs w:val="28"/>
        </w:rPr>
        <w:t>林清海</w:t>
      </w: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BF0BEA" w:rsidRDefault="00BF0BEA">
      <w:pPr>
        <w:rPr>
          <w:rFonts w:ascii="標楷體" w:eastAsia="標楷體" w:hAnsi="標楷體"/>
          <w:szCs w:val="24"/>
        </w:rPr>
      </w:pPr>
    </w:p>
    <w:p w:rsidR="00FD2038" w:rsidRDefault="00FD2038">
      <w:pPr>
        <w:rPr>
          <w:rFonts w:ascii="標楷體" w:eastAsia="標楷體" w:hAnsi="標楷體"/>
          <w:szCs w:val="24"/>
        </w:rPr>
      </w:pPr>
    </w:p>
    <w:p w:rsidR="00FD2038" w:rsidRDefault="00FD2038">
      <w:pPr>
        <w:rPr>
          <w:rFonts w:ascii="標楷體" w:eastAsia="標楷體" w:hAnsi="標楷體"/>
          <w:szCs w:val="24"/>
        </w:rPr>
      </w:pPr>
    </w:p>
    <w:p w:rsidR="00FD2038" w:rsidRDefault="00FD2038">
      <w:pPr>
        <w:rPr>
          <w:rFonts w:ascii="標楷體" w:eastAsia="標楷體" w:hAnsi="標楷體"/>
          <w:szCs w:val="24"/>
        </w:rPr>
      </w:pPr>
    </w:p>
    <w:p w:rsidR="00FD2038" w:rsidRDefault="00FD2038">
      <w:pPr>
        <w:rPr>
          <w:rFonts w:ascii="標楷體" w:eastAsia="標楷體" w:hAnsi="標楷體"/>
          <w:szCs w:val="24"/>
        </w:rPr>
      </w:pPr>
    </w:p>
    <w:p w:rsidR="00FD2038" w:rsidRDefault="00FD2038">
      <w:pPr>
        <w:rPr>
          <w:rFonts w:ascii="標楷體" w:eastAsia="標楷體" w:hAnsi="標楷體"/>
          <w:szCs w:val="24"/>
        </w:rPr>
      </w:pPr>
    </w:p>
    <w:p w:rsidR="00BF0BEA" w:rsidRDefault="00CE2B5F">
      <w:pPr>
        <w:pageBreakBefore/>
        <w:spacing w:line="400" w:lineRule="exact"/>
      </w:pPr>
      <w:r>
        <w:rPr>
          <w:rFonts w:ascii="標楷體" w:eastAsia="標楷體" w:hAnsi="標楷體"/>
          <w:color w:val="000000"/>
          <w:szCs w:val="24"/>
        </w:rPr>
        <w:lastRenderedPageBreak/>
        <w:t>附件三</w:t>
      </w:r>
      <w:r w:rsidR="0058312A">
        <w:rPr>
          <w:rFonts w:ascii="標楷體" w:eastAsia="標楷體" w:hAnsi="標楷體"/>
          <w:color w:val="000000"/>
          <w:szCs w:val="24"/>
        </w:rPr>
        <w:t>-</w:t>
      </w:r>
      <w:r w:rsidR="0058312A">
        <w:rPr>
          <w:rFonts w:ascii="標楷體" w:eastAsia="標楷體" w:hAnsi="標楷體" w:hint="eastAsia"/>
          <w:color w:val="000000"/>
          <w:szCs w:val="24"/>
        </w:rPr>
        <w:t>3</w:t>
      </w:r>
    </w:p>
    <w:p w:rsidR="00BF0BEA" w:rsidRDefault="005C28F3" w:rsidP="00A9014D">
      <w:pPr>
        <w:spacing w:line="440" w:lineRule="exact"/>
        <w:jc w:val="center"/>
      </w:pPr>
      <w:r w:rsidRPr="005C28F3">
        <w:rPr>
          <w:rFonts w:ascii="標楷體" w:eastAsia="標楷體" w:hAnsi="標楷體" w:hint="eastAsia"/>
          <w:b/>
          <w:color w:val="000000"/>
          <w:sz w:val="36"/>
          <w:szCs w:val="36"/>
        </w:rPr>
        <w:t>臺南市107年度上半年</w:t>
      </w:r>
      <w:r w:rsidR="00CE2B5F">
        <w:rPr>
          <w:rFonts w:ascii="標楷體" w:eastAsia="標楷體" w:hAnsi="標楷體"/>
          <w:b/>
          <w:color w:val="000000"/>
          <w:sz w:val="36"/>
          <w:szCs w:val="36"/>
        </w:rPr>
        <w:t>學校辦理精進教學「專業成長－校本研習」計畫</w:t>
      </w:r>
      <w:r w:rsidR="00CE2B5F">
        <w:rPr>
          <w:rFonts w:ascii="標楷體" w:eastAsia="標楷體" w:hAnsi="標楷體"/>
          <w:b/>
          <w:bCs/>
          <w:color w:val="000000"/>
          <w:sz w:val="36"/>
          <w:szCs w:val="36"/>
        </w:rPr>
        <w:t>提要表</w:t>
      </w:r>
    </w:p>
    <w:tbl>
      <w:tblPr>
        <w:tblW w:w="9360" w:type="dxa"/>
        <w:jc w:val="center"/>
        <w:tblCellMar>
          <w:left w:w="10" w:type="dxa"/>
          <w:right w:w="10" w:type="dxa"/>
        </w:tblCellMar>
        <w:tblLook w:val="0000" w:firstRow="0" w:lastRow="0" w:firstColumn="0" w:lastColumn="0" w:noHBand="0" w:noVBand="0"/>
      </w:tblPr>
      <w:tblGrid>
        <w:gridCol w:w="1980"/>
        <w:gridCol w:w="2460"/>
        <w:gridCol w:w="2460"/>
        <w:gridCol w:w="2460"/>
      </w:tblGrid>
      <w:tr w:rsidR="00BF0BEA" w:rsidRPr="006B0905" w:rsidTr="00A42AD4">
        <w:trPr>
          <w:trHeight w:val="555"/>
          <w:jc w:val="center"/>
        </w:trPr>
        <w:tc>
          <w:tcPr>
            <w:tcW w:w="198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F0BEA" w:rsidRPr="006B0905" w:rsidRDefault="00CE2B5F">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辦理學校</w:t>
            </w:r>
          </w:p>
        </w:tc>
        <w:tc>
          <w:tcPr>
            <w:tcW w:w="738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F0BEA" w:rsidRPr="006B0905" w:rsidRDefault="00CE2B5F" w:rsidP="00CE2B5F">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臺南市</w:t>
            </w:r>
            <w:r w:rsidRPr="006B0905">
              <w:rPr>
                <w:rFonts w:ascii="標楷體" w:eastAsia="標楷體" w:hAnsi="標楷體" w:hint="eastAsia"/>
                <w:color w:val="000000"/>
                <w:szCs w:val="24"/>
              </w:rPr>
              <w:t>東</w:t>
            </w:r>
            <w:r w:rsidRPr="006B0905">
              <w:rPr>
                <w:rFonts w:ascii="標楷體" w:eastAsia="標楷體" w:hAnsi="標楷體"/>
                <w:color w:val="000000"/>
                <w:szCs w:val="24"/>
              </w:rPr>
              <w:t>區</w:t>
            </w:r>
            <w:r w:rsidRPr="006B0905">
              <w:rPr>
                <w:rFonts w:ascii="標楷體" w:eastAsia="標楷體" w:hAnsi="標楷體" w:hint="eastAsia"/>
                <w:color w:val="000000"/>
                <w:szCs w:val="24"/>
              </w:rPr>
              <w:t>東光</w:t>
            </w:r>
            <w:r w:rsidRPr="006B0905">
              <w:rPr>
                <w:rFonts w:ascii="標楷體" w:eastAsia="標楷體" w:hAnsi="標楷體"/>
                <w:color w:val="000000"/>
                <w:szCs w:val="24"/>
              </w:rPr>
              <w:t>國民</w:t>
            </w:r>
            <w:r w:rsidRPr="006B0905">
              <w:rPr>
                <w:rFonts w:ascii="標楷體" w:eastAsia="標楷體" w:hAnsi="標楷體" w:hint="eastAsia"/>
                <w:color w:val="000000"/>
                <w:szCs w:val="24"/>
              </w:rPr>
              <w:t>小</w:t>
            </w:r>
            <w:r w:rsidRPr="006B0905">
              <w:rPr>
                <w:rFonts w:ascii="標楷體" w:eastAsia="標楷體" w:hAnsi="標楷體"/>
                <w:color w:val="000000"/>
                <w:szCs w:val="24"/>
              </w:rPr>
              <w:t>學</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專業成長活動</w:t>
            </w:r>
          </w:p>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或行動方案名稱</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086DE0">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6B0905">
              <w:rPr>
                <w:rFonts w:ascii="標楷體" w:eastAsia="標楷體" w:hAnsi="標楷體"/>
                <w:color w:val="000000"/>
                <w:szCs w:val="24"/>
              </w:rPr>
              <w:t>.</w:t>
            </w:r>
            <w:r w:rsidRPr="00476FB3">
              <w:rPr>
                <w:rFonts w:ascii="標楷體" w:eastAsia="標楷體" w:hAnsi="標楷體" w:hint="eastAsia"/>
                <w:color w:val="000000"/>
                <w:szCs w:val="24"/>
              </w:rPr>
              <w:t>如何培養數學課的閱讀理解～從「數學理解」出發</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476FB3">
            <w:pPr>
              <w:spacing w:line="0" w:lineRule="atLeast"/>
              <w:jc w:val="both"/>
              <w:rPr>
                <w:rFonts w:ascii="標楷體" w:eastAsia="標楷體" w:hAnsi="標楷體"/>
                <w:color w:val="000000"/>
                <w:szCs w:val="24"/>
              </w:rPr>
            </w:pPr>
            <w:r>
              <w:rPr>
                <w:rFonts w:ascii="標楷體" w:eastAsia="標楷體" w:hAnsi="標楷體" w:hint="eastAsia"/>
                <w:color w:val="000000"/>
                <w:szCs w:val="24"/>
              </w:rPr>
              <w:t>2</w:t>
            </w:r>
            <w:r w:rsidRPr="006B0905">
              <w:rPr>
                <w:rFonts w:ascii="標楷體" w:eastAsia="標楷體" w:hAnsi="標楷體"/>
                <w:color w:val="000000"/>
                <w:szCs w:val="24"/>
              </w:rPr>
              <w:t>.</w:t>
            </w:r>
            <w:r w:rsidRPr="00476FB3">
              <w:rPr>
                <w:rFonts w:ascii="標楷體" w:eastAsia="標楷體" w:hAnsi="標楷體" w:hint="eastAsia"/>
                <w:color w:val="000000"/>
                <w:szCs w:val="24"/>
              </w:rPr>
              <w:t>科學閱讀融入自然領域之實例分享</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363988">
              <w:rPr>
                <w:rFonts w:ascii="標楷體" w:eastAsia="標楷體" w:hAnsi="標楷體" w:hint="eastAsia"/>
                <w:color w:val="000000"/>
                <w:szCs w:val="24"/>
              </w:rPr>
              <w:t>.閱讀策略教學分享</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活動型態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研習、實作</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研習、實作</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實務分享與回饋</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相關領域或議題</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數學領域教學精進</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自然領域教學精進</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語文領域教學精進</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辦理期程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 w:val="22"/>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 w:val="22"/>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辦理地點</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東光國小會議室</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東光國小會議室</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東光國小會議室</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辦理場次</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1</w:t>
            </w:r>
            <w:r w:rsidRPr="006B0905">
              <w:rPr>
                <w:rFonts w:ascii="標楷體" w:eastAsia="標楷體" w:hAnsi="標楷體"/>
                <w:color w:val="000000"/>
                <w:szCs w:val="24"/>
              </w:rPr>
              <w:t>場</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1</w:t>
            </w:r>
            <w:r w:rsidRPr="006B0905">
              <w:rPr>
                <w:rFonts w:ascii="標楷體" w:eastAsia="標楷體" w:hAnsi="標楷體"/>
                <w:color w:val="000000"/>
                <w:szCs w:val="24"/>
              </w:rPr>
              <w:t>場</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1</w:t>
            </w:r>
            <w:r w:rsidRPr="00363988">
              <w:rPr>
                <w:rFonts w:ascii="標楷體" w:eastAsia="標楷體" w:hAnsi="標楷體"/>
                <w:color w:val="000000"/>
                <w:szCs w:val="24"/>
              </w:rPr>
              <w:t>場</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實施對象</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本校教師</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6B0905">
              <w:rPr>
                <w:rFonts w:ascii="標楷體" w:eastAsia="標楷體" w:hAnsi="標楷體" w:hint="eastAsia"/>
                <w:color w:val="000000"/>
                <w:szCs w:val="24"/>
              </w:rPr>
              <w:t>本校教師</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本校教師</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預計人數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r>
      <w:tr w:rsidR="00476FB3" w:rsidRPr="006B0905"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經費編列</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ind w:right="480"/>
              <w:jc w:val="center"/>
              <w:rPr>
                <w:rFonts w:ascii="標楷體" w:eastAsia="標楷體" w:hAnsi="標楷體"/>
                <w:color w:val="000000"/>
                <w:szCs w:val="24"/>
              </w:rPr>
            </w:pPr>
            <w:r w:rsidRPr="006B0905">
              <w:rPr>
                <w:rFonts w:ascii="標楷體" w:eastAsia="標楷體" w:hAnsi="標楷體" w:hint="eastAsia"/>
                <w:color w:val="000000"/>
                <w:szCs w:val="24"/>
              </w:rPr>
              <w:t>3350</w:t>
            </w:r>
            <w:r w:rsidRPr="006B0905">
              <w:rPr>
                <w:rFonts w:ascii="標楷體" w:eastAsia="標楷體" w:hAnsi="標楷體"/>
                <w:color w:val="000000"/>
                <w:szCs w:val="24"/>
              </w:rPr>
              <w:t>元</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244D99">
            <w:pPr>
              <w:spacing w:line="0" w:lineRule="atLeast"/>
              <w:ind w:right="480"/>
              <w:jc w:val="center"/>
              <w:rPr>
                <w:rFonts w:ascii="標楷體" w:eastAsia="標楷體" w:hAnsi="標楷體"/>
                <w:color w:val="000000"/>
                <w:szCs w:val="24"/>
              </w:rPr>
            </w:pPr>
            <w:r w:rsidRPr="006B0905">
              <w:rPr>
                <w:rFonts w:ascii="標楷體" w:eastAsia="標楷體" w:hAnsi="標楷體" w:hint="eastAsia"/>
                <w:color w:val="000000"/>
                <w:szCs w:val="24"/>
              </w:rPr>
              <w:t>3350</w:t>
            </w:r>
            <w:r w:rsidRPr="006B0905">
              <w:rPr>
                <w:rFonts w:ascii="標楷體" w:eastAsia="標楷體" w:hAnsi="標楷體"/>
                <w:color w:val="000000"/>
                <w:szCs w:val="24"/>
              </w:rPr>
              <w:t>元</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ind w:right="480"/>
              <w:jc w:val="center"/>
              <w:rPr>
                <w:rFonts w:ascii="標楷體" w:eastAsia="標楷體" w:hAnsi="標楷體"/>
                <w:color w:val="000000"/>
                <w:szCs w:val="24"/>
              </w:rPr>
            </w:pPr>
            <w:r>
              <w:rPr>
                <w:rFonts w:ascii="標楷體" w:eastAsia="標楷體" w:hAnsi="標楷體" w:hint="eastAsia"/>
                <w:color w:val="000000"/>
                <w:szCs w:val="24"/>
              </w:rPr>
              <w:t>330</w:t>
            </w:r>
            <w:r w:rsidRPr="00363988">
              <w:rPr>
                <w:rFonts w:ascii="標楷體" w:eastAsia="標楷體" w:hAnsi="標楷體" w:hint="eastAsia"/>
                <w:color w:val="000000"/>
                <w:szCs w:val="24"/>
              </w:rPr>
              <w:t>0</w:t>
            </w:r>
            <w:r w:rsidRPr="00363988">
              <w:rPr>
                <w:rFonts w:ascii="標楷體" w:eastAsia="標楷體" w:hAnsi="標楷體"/>
                <w:color w:val="000000"/>
                <w:szCs w:val="24"/>
              </w:rPr>
              <w:t>元</w:t>
            </w:r>
          </w:p>
        </w:tc>
      </w:tr>
      <w:tr w:rsidR="00476FB3" w:rsidRPr="006B0905" w:rsidTr="00A42AD4">
        <w:trPr>
          <w:trHeight w:val="2496"/>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目標及效益</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目標：</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1.</w:t>
            </w:r>
            <w:r w:rsidRPr="006B0905">
              <w:rPr>
                <w:rFonts w:ascii="標楷體" w:eastAsia="標楷體" w:hAnsi="標楷體" w:hint="eastAsia"/>
                <w:color w:val="000000"/>
                <w:szCs w:val="24"/>
              </w:rPr>
              <w:t>教師能認同跨領域閱讀理解策略教學增能與實作研習，改善教學品質。</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2.</w:t>
            </w:r>
            <w:r w:rsidRPr="006B0905">
              <w:rPr>
                <w:rFonts w:ascii="標楷體" w:eastAsia="標楷體" w:hAnsi="標楷體" w:hint="eastAsia"/>
                <w:color w:val="000000"/>
                <w:szCs w:val="24"/>
              </w:rPr>
              <w:t>教師樂意參加跨領域閱讀理解策略研習，策動教師專業成長，引導學生的高層次思考。</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效益：</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1.</w:t>
            </w:r>
            <w:r w:rsidRPr="006B0905">
              <w:rPr>
                <w:rFonts w:ascii="標楷體" w:eastAsia="標楷體" w:hAnsi="標楷體" w:hint="eastAsia"/>
                <w:color w:val="000000"/>
                <w:szCs w:val="24"/>
              </w:rPr>
              <w:t>教師能將閱讀理解策略運用於教學，延伸教學能量，落實基本教學技巧。</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2.</w:t>
            </w:r>
            <w:r w:rsidRPr="006B0905">
              <w:rPr>
                <w:rFonts w:ascii="標楷體" w:eastAsia="標楷體" w:hAnsi="標楷體" w:hint="eastAsia"/>
                <w:color w:val="000000"/>
                <w:szCs w:val="24"/>
              </w:rPr>
              <w:t>教師能理解並轉化，落實課堂實踐。</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目標：</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1.</w:t>
            </w:r>
            <w:r w:rsidRPr="006B0905">
              <w:rPr>
                <w:rFonts w:ascii="標楷體" w:eastAsia="標楷體" w:hAnsi="標楷體" w:hint="eastAsia"/>
                <w:color w:val="000000"/>
                <w:szCs w:val="24"/>
              </w:rPr>
              <w:t>教師能認同跨領域閱讀理解策略教學增能與實作研習，改善教學品質。</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2.</w:t>
            </w:r>
            <w:r w:rsidRPr="006B0905">
              <w:rPr>
                <w:rFonts w:ascii="標楷體" w:eastAsia="標楷體" w:hAnsi="標楷體" w:hint="eastAsia"/>
                <w:color w:val="000000"/>
                <w:szCs w:val="24"/>
              </w:rPr>
              <w:t>教師樂意參加跨領域閱讀理解策略研習，策動教師專業成長，引導學生的高層次思考。</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效益：</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1.</w:t>
            </w:r>
            <w:r w:rsidRPr="006B0905">
              <w:rPr>
                <w:rFonts w:ascii="標楷體" w:eastAsia="標楷體" w:hAnsi="標楷體" w:hint="eastAsia"/>
                <w:color w:val="000000"/>
                <w:szCs w:val="24"/>
              </w:rPr>
              <w:t>教師能將閱讀理解策略運用於教學，延伸教學能量，落實基本教學技巧。</w:t>
            </w:r>
          </w:p>
          <w:p w:rsidR="00476FB3" w:rsidRPr="006B0905" w:rsidRDefault="00476FB3" w:rsidP="00244D99">
            <w:pPr>
              <w:spacing w:line="0" w:lineRule="atLeast"/>
              <w:jc w:val="both"/>
              <w:rPr>
                <w:rFonts w:ascii="標楷體" w:eastAsia="標楷體" w:hAnsi="標楷體"/>
                <w:color w:val="000000"/>
                <w:szCs w:val="24"/>
              </w:rPr>
            </w:pPr>
            <w:r w:rsidRPr="006B0905">
              <w:rPr>
                <w:rFonts w:ascii="標楷體" w:eastAsia="標楷體" w:hAnsi="標楷體"/>
                <w:color w:val="000000"/>
                <w:szCs w:val="24"/>
              </w:rPr>
              <w:t>2.</w:t>
            </w:r>
            <w:r w:rsidRPr="006B0905">
              <w:rPr>
                <w:rFonts w:ascii="標楷體" w:eastAsia="標楷體" w:hAnsi="標楷體" w:hint="eastAsia"/>
                <w:color w:val="000000"/>
                <w:szCs w:val="24"/>
              </w:rPr>
              <w:t>教師能理解並轉化，落實課堂實踐。</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目標：</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落實增能後課堂實踐的能力。</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透過同儕教學實務分享提升教學成效。</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效益：</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形塑教師共同研究增進教學成效之氛圍。</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經由分享與討論，提升教師同儕備課的能力。</w:t>
            </w:r>
          </w:p>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color w:val="000000"/>
                <w:szCs w:val="24"/>
              </w:rPr>
              <w:t>3.</w:t>
            </w:r>
            <w:r w:rsidRPr="00363988">
              <w:rPr>
                <w:rFonts w:ascii="標楷體" w:eastAsia="標楷體" w:hAnsi="標楷體" w:hint="eastAsia"/>
                <w:color w:val="000000"/>
                <w:szCs w:val="24"/>
              </w:rPr>
              <w:t>資源共享促進教學成效。</w:t>
            </w:r>
          </w:p>
        </w:tc>
      </w:tr>
      <w:tr w:rsidR="00476FB3" w:rsidRPr="006B0905" w:rsidTr="00586DC6">
        <w:trPr>
          <w:trHeight w:val="1383"/>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內容簡述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A9014D" w:rsidRDefault="00476FB3" w:rsidP="00244D99">
            <w:pPr>
              <w:spacing w:line="0" w:lineRule="atLeast"/>
              <w:jc w:val="both"/>
              <w:rPr>
                <w:rFonts w:ascii="標楷體" w:eastAsia="標楷體" w:hAnsi="標楷體"/>
                <w:color w:val="000000"/>
                <w:szCs w:val="24"/>
              </w:rPr>
            </w:pPr>
            <w:r w:rsidRPr="00A9014D">
              <w:rPr>
                <w:rFonts w:ascii="標楷體" w:eastAsia="標楷體" w:hAnsi="標楷體" w:hint="eastAsia"/>
                <w:color w:val="000000"/>
                <w:szCs w:val="24"/>
              </w:rPr>
              <w:t>1.聘請專業教師介紹跨領域閱讀理解策略教學</w:t>
            </w:r>
          </w:p>
          <w:p w:rsidR="00476FB3" w:rsidRPr="006B0905" w:rsidRDefault="00476FB3" w:rsidP="00244D99">
            <w:pPr>
              <w:spacing w:line="0" w:lineRule="atLeast"/>
              <w:jc w:val="both"/>
              <w:rPr>
                <w:rFonts w:ascii="標楷體" w:eastAsia="標楷體" w:hAnsi="標楷體"/>
                <w:color w:val="000000"/>
                <w:szCs w:val="24"/>
              </w:rPr>
            </w:pPr>
            <w:r w:rsidRPr="00A9014D">
              <w:rPr>
                <w:rFonts w:ascii="標楷體" w:eastAsia="標楷體" w:hAnsi="標楷體" w:hint="eastAsia"/>
                <w:color w:val="000000"/>
                <w:szCs w:val="24"/>
              </w:rPr>
              <w:t>2.小組示範演練</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A9014D" w:rsidRDefault="00476FB3" w:rsidP="00244D99">
            <w:pPr>
              <w:spacing w:line="0" w:lineRule="atLeast"/>
              <w:jc w:val="both"/>
              <w:rPr>
                <w:rFonts w:ascii="標楷體" w:eastAsia="標楷體" w:hAnsi="標楷體"/>
                <w:color w:val="000000"/>
                <w:szCs w:val="24"/>
              </w:rPr>
            </w:pPr>
            <w:r w:rsidRPr="00A9014D">
              <w:rPr>
                <w:rFonts w:ascii="標楷體" w:eastAsia="標楷體" w:hAnsi="標楷體" w:hint="eastAsia"/>
                <w:color w:val="000000"/>
                <w:szCs w:val="24"/>
              </w:rPr>
              <w:t>1.聘請專業教師介紹跨領域閱讀理解策略教學</w:t>
            </w:r>
          </w:p>
          <w:p w:rsidR="00476FB3" w:rsidRPr="006B0905" w:rsidRDefault="00476FB3" w:rsidP="00244D99">
            <w:pPr>
              <w:spacing w:line="0" w:lineRule="atLeast"/>
              <w:jc w:val="both"/>
              <w:rPr>
                <w:rFonts w:ascii="標楷體" w:eastAsia="標楷體" w:hAnsi="標楷體"/>
                <w:color w:val="000000"/>
                <w:szCs w:val="24"/>
              </w:rPr>
            </w:pPr>
            <w:r w:rsidRPr="00A9014D">
              <w:rPr>
                <w:rFonts w:ascii="標楷體" w:eastAsia="標楷體" w:hAnsi="標楷體" w:hint="eastAsia"/>
                <w:color w:val="000000"/>
                <w:szCs w:val="24"/>
              </w:rPr>
              <w:t>2.小組示範演練</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1F3620">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各領域教師教學實務的成果發表，同儕給予回饋再修正。</w:t>
            </w:r>
          </w:p>
        </w:tc>
      </w:tr>
      <w:tr w:rsidR="00476FB3" w:rsidRPr="006B0905" w:rsidTr="00A9014D">
        <w:trPr>
          <w:trHeight w:val="428"/>
          <w:jc w:val="center"/>
        </w:trPr>
        <w:tc>
          <w:tcPr>
            <w:tcW w:w="198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center"/>
              <w:rPr>
                <w:rFonts w:ascii="標楷體" w:eastAsia="標楷體" w:hAnsi="標楷體"/>
                <w:color w:val="000000"/>
                <w:szCs w:val="24"/>
              </w:rPr>
            </w:pPr>
            <w:r w:rsidRPr="006B0905">
              <w:rPr>
                <w:rFonts w:ascii="標楷體" w:eastAsia="標楷體" w:hAnsi="標楷體"/>
                <w:color w:val="000000"/>
                <w:szCs w:val="24"/>
              </w:rPr>
              <w:t>備    註</w:t>
            </w:r>
          </w:p>
        </w:tc>
        <w:tc>
          <w:tcPr>
            <w:tcW w:w="2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rsidP="00476FB3">
            <w:pPr>
              <w:spacing w:line="0" w:lineRule="atLeast"/>
              <w:jc w:val="both"/>
              <w:rPr>
                <w:rFonts w:ascii="標楷體" w:eastAsia="標楷體" w:hAnsi="標楷體"/>
                <w:color w:val="000000"/>
                <w:szCs w:val="24"/>
              </w:rPr>
            </w:pPr>
          </w:p>
        </w:tc>
        <w:tc>
          <w:tcPr>
            <w:tcW w:w="2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both"/>
              <w:rPr>
                <w:rFonts w:ascii="標楷體" w:eastAsia="標楷體" w:hAnsi="標楷體"/>
                <w:color w:val="000000"/>
                <w:szCs w:val="24"/>
              </w:rPr>
            </w:pPr>
          </w:p>
        </w:tc>
        <w:tc>
          <w:tcPr>
            <w:tcW w:w="246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76FB3" w:rsidRPr="006B0905" w:rsidRDefault="00476FB3">
            <w:pPr>
              <w:spacing w:line="0" w:lineRule="atLeast"/>
              <w:jc w:val="both"/>
              <w:rPr>
                <w:rFonts w:ascii="標楷體" w:eastAsia="標楷體" w:hAnsi="標楷體"/>
                <w:color w:val="000000"/>
                <w:szCs w:val="24"/>
              </w:rPr>
            </w:pPr>
          </w:p>
        </w:tc>
      </w:tr>
      <w:tr w:rsidR="00476FB3" w:rsidRPr="00363988" w:rsidTr="00A9014D">
        <w:trPr>
          <w:trHeight w:val="393"/>
          <w:jc w:val="center"/>
        </w:trPr>
        <w:tc>
          <w:tcPr>
            <w:tcW w:w="198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lastRenderedPageBreak/>
              <w:t>辦理學校</w:t>
            </w:r>
          </w:p>
        </w:tc>
        <w:tc>
          <w:tcPr>
            <w:tcW w:w="738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臺南市</w:t>
            </w:r>
            <w:r w:rsidRPr="00363988">
              <w:rPr>
                <w:rFonts w:ascii="標楷體" w:eastAsia="標楷體" w:hAnsi="標楷體" w:hint="eastAsia"/>
                <w:color w:val="000000"/>
                <w:szCs w:val="24"/>
              </w:rPr>
              <w:t>東</w:t>
            </w:r>
            <w:r w:rsidRPr="00363988">
              <w:rPr>
                <w:rFonts w:ascii="標楷體" w:eastAsia="標楷體" w:hAnsi="標楷體"/>
                <w:color w:val="000000"/>
                <w:szCs w:val="24"/>
              </w:rPr>
              <w:t>區</w:t>
            </w:r>
            <w:r w:rsidRPr="00363988">
              <w:rPr>
                <w:rFonts w:ascii="標楷體" w:eastAsia="標楷體" w:hAnsi="標楷體" w:hint="eastAsia"/>
                <w:color w:val="000000"/>
                <w:szCs w:val="24"/>
              </w:rPr>
              <w:t>東光</w:t>
            </w:r>
            <w:r w:rsidRPr="00363988">
              <w:rPr>
                <w:rFonts w:ascii="標楷體" w:eastAsia="標楷體" w:hAnsi="標楷體"/>
                <w:color w:val="000000"/>
                <w:szCs w:val="24"/>
              </w:rPr>
              <w:t>國民</w:t>
            </w:r>
            <w:r w:rsidRPr="00363988">
              <w:rPr>
                <w:rFonts w:ascii="標楷體" w:eastAsia="標楷體" w:hAnsi="標楷體" w:hint="eastAsia"/>
                <w:color w:val="000000"/>
                <w:szCs w:val="24"/>
              </w:rPr>
              <w:t>小</w:t>
            </w:r>
            <w:r w:rsidRPr="00363988">
              <w:rPr>
                <w:rFonts w:ascii="標楷體" w:eastAsia="標楷體" w:hAnsi="標楷體"/>
                <w:color w:val="000000"/>
                <w:szCs w:val="24"/>
              </w:rPr>
              <w:t>學</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專業成長活動</w:t>
            </w:r>
          </w:p>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或行動方案名稱</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476FB3" w:rsidRDefault="00476FB3" w:rsidP="00476FB3">
            <w:pPr>
              <w:spacing w:line="0" w:lineRule="atLeast"/>
              <w:jc w:val="both"/>
              <w:rPr>
                <w:rFonts w:ascii="標楷體" w:eastAsia="標楷體" w:hAnsi="標楷體" w:hint="eastAsia"/>
                <w:color w:val="000000"/>
                <w:szCs w:val="24"/>
              </w:rPr>
            </w:pPr>
            <w:r w:rsidRPr="00363988">
              <w:rPr>
                <w:rFonts w:ascii="標楷體" w:eastAsia="標楷體" w:hAnsi="標楷體" w:hint="eastAsia"/>
                <w:color w:val="000000"/>
                <w:szCs w:val="24"/>
              </w:rPr>
              <w:t>4.</w:t>
            </w:r>
            <w:r>
              <w:rPr>
                <w:rFonts w:hint="eastAsia"/>
              </w:rPr>
              <w:t xml:space="preserve"> </w:t>
            </w:r>
            <w:r w:rsidRPr="00476FB3">
              <w:rPr>
                <w:rFonts w:ascii="標楷體" w:eastAsia="標楷體" w:hAnsi="標楷體" w:hint="eastAsia"/>
                <w:color w:val="000000"/>
                <w:szCs w:val="24"/>
              </w:rPr>
              <w:t>閱讀策略教學分享</w:t>
            </w:r>
          </w:p>
          <w:p w:rsidR="00476FB3" w:rsidRPr="00363988" w:rsidRDefault="00476FB3" w:rsidP="00476FB3">
            <w:pPr>
              <w:spacing w:line="0" w:lineRule="atLeast"/>
              <w:jc w:val="both"/>
              <w:rPr>
                <w:rFonts w:ascii="標楷體" w:eastAsia="標楷體" w:hAnsi="標楷體"/>
                <w:color w:val="000000"/>
                <w:szCs w:val="24"/>
              </w:rPr>
            </w:pPr>
            <w:r w:rsidRPr="00476FB3">
              <w:rPr>
                <w:rFonts w:ascii="標楷體" w:eastAsia="標楷體" w:hAnsi="標楷體" w:hint="eastAsia"/>
                <w:color w:val="000000"/>
                <w:szCs w:val="24"/>
              </w:rPr>
              <w:t>如何教社會課的筆記策略〜協助學生聚焦於學習與提升學習力</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5</w:t>
            </w:r>
            <w:r w:rsidRPr="00363988">
              <w:rPr>
                <w:rFonts w:ascii="標楷體" w:eastAsia="標楷體" w:hAnsi="標楷體"/>
                <w:color w:val="000000"/>
                <w:szCs w:val="24"/>
              </w:rPr>
              <w:t>.</w:t>
            </w:r>
            <w:r w:rsidRPr="00363988">
              <w:rPr>
                <w:rFonts w:ascii="標楷體" w:eastAsia="標楷體" w:hAnsi="標楷體" w:hint="eastAsia"/>
                <w:color w:val="000000"/>
                <w:szCs w:val="24"/>
              </w:rPr>
              <w:t>PIRLS試題分析</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6.閱讀策略教學分享</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活動型態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研習、實作</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研習、實作</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實務分享與回饋</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相關領域或議題</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社會領域教學精進</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語文領域教學精進</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語文領域教學精進</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辦理期程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6B0905">
              <w:rPr>
                <w:rFonts w:ascii="標楷體" w:eastAsia="標楷體" w:hAnsi="標楷體" w:hint="eastAsia"/>
                <w:color w:val="000000"/>
                <w:sz w:val="22"/>
              </w:rPr>
              <w:t>10</w:t>
            </w:r>
            <w:r>
              <w:rPr>
                <w:rFonts w:ascii="標楷體" w:eastAsia="標楷體" w:hAnsi="標楷體" w:hint="eastAsia"/>
                <w:color w:val="000000"/>
                <w:sz w:val="22"/>
              </w:rPr>
              <w:t>7</w:t>
            </w:r>
            <w:r w:rsidRPr="006B0905">
              <w:rPr>
                <w:rFonts w:ascii="標楷體" w:eastAsia="標楷體" w:hAnsi="標楷體" w:hint="eastAsia"/>
                <w:color w:val="000000"/>
                <w:sz w:val="22"/>
              </w:rPr>
              <w:t>年</w:t>
            </w:r>
            <w:r>
              <w:rPr>
                <w:rFonts w:ascii="標楷體" w:eastAsia="標楷體" w:hAnsi="標楷體" w:hint="eastAsia"/>
                <w:color w:val="000000"/>
                <w:sz w:val="22"/>
              </w:rPr>
              <w:t>2-6</w:t>
            </w:r>
            <w:r w:rsidRPr="006B0905">
              <w:rPr>
                <w:rFonts w:ascii="標楷體" w:eastAsia="標楷體" w:hAnsi="標楷體" w:hint="eastAsia"/>
                <w:color w:val="000000"/>
                <w:sz w:val="22"/>
              </w:rPr>
              <w:t>月</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辦理地點</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東光國小會議室</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東光國小會議室</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東光國小會議室</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辦理場次</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1</w:t>
            </w:r>
            <w:r w:rsidRPr="00363988">
              <w:rPr>
                <w:rFonts w:ascii="標楷體" w:eastAsia="標楷體" w:hAnsi="標楷體"/>
                <w:color w:val="000000"/>
                <w:szCs w:val="24"/>
              </w:rPr>
              <w:t>場</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1</w:t>
            </w:r>
            <w:r w:rsidRPr="00363988">
              <w:rPr>
                <w:rFonts w:ascii="標楷體" w:eastAsia="標楷體" w:hAnsi="標楷體"/>
                <w:color w:val="000000"/>
                <w:szCs w:val="24"/>
              </w:rPr>
              <w:t>場</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1</w:t>
            </w:r>
            <w:r w:rsidRPr="00363988">
              <w:rPr>
                <w:rFonts w:ascii="標楷體" w:eastAsia="標楷體" w:hAnsi="標楷體"/>
                <w:color w:val="000000"/>
                <w:szCs w:val="24"/>
              </w:rPr>
              <w:t>場</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實施對象</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本校教師</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本校教師</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hint="eastAsia"/>
                <w:color w:val="000000"/>
                <w:szCs w:val="24"/>
              </w:rPr>
              <w:t>本校教師</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預計人數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FC4675">
              <w:rPr>
                <w:rFonts w:ascii="標楷體" w:eastAsia="標楷體" w:hAnsi="標楷體" w:hint="eastAsia"/>
                <w:color w:val="000000"/>
                <w:szCs w:val="24"/>
              </w:rPr>
              <w:t>95人</w:t>
            </w:r>
          </w:p>
        </w:tc>
      </w:tr>
      <w:tr w:rsidR="00476FB3" w:rsidRPr="00363988" w:rsidTr="00A42AD4">
        <w:trPr>
          <w:trHeight w:val="555"/>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經費編列</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ind w:right="480"/>
              <w:jc w:val="center"/>
              <w:rPr>
                <w:rFonts w:ascii="標楷體" w:eastAsia="標楷體" w:hAnsi="標楷體"/>
                <w:color w:val="000000"/>
                <w:szCs w:val="24"/>
              </w:rPr>
            </w:pPr>
            <w:r w:rsidRPr="00363988">
              <w:rPr>
                <w:rFonts w:ascii="標楷體" w:eastAsia="標楷體" w:hAnsi="標楷體" w:hint="eastAsia"/>
                <w:color w:val="000000"/>
                <w:szCs w:val="24"/>
              </w:rPr>
              <w:t>3350</w:t>
            </w:r>
            <w:r w:rsidRPr="00363988">
              <w:rPr>
                <w:rFonts w:ascii="標楷體" w:eastAsia="標楷體" w:hAnsi="標楷體"/>
                <w:color w:val="000000"/>
                <w:szCs w:val="24"/>
              </w:rPr>
              <w:t>元</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086DE0" w:rsidP="00CE2B5F">
            <w:pPr>
              <w:spacing w:line="0" w:lineRule="atLeast"/>
              <w:ind w:right="480"/>
              <w:jc w:val="center"/>
              <w:rPr>
                <w:rFonts w:ascii="標楷體" w:eastAsia="標楷體" w:hAnsi="標楷體"/>
                <w:color w:val="000000"/>
                <w:szCs w:val="24"/>
              </w:rPr>
            </w:pPr>
            <w:r>
              <w:rPr>
                <w:rFonts w:ascii="標楷體" w:eastAsia="標楷體" w:hAnsi="標楷體" w:hint="eastAsia"/>
                <w:color w:val="000000"/>
                <w:szCs w:val="24"/>
              </w:rPr>
              <w:t>335</w:t>
            </w:r>
            <w:r w:rsidR="00476FB3" w:rsidRPr="00363988">
              <w:rPr>
                <w:rFonts w:ascii="標楷體" w:eastAsia="標楷體" w:hAnsi="標楷體" w:hint="eastAsia"/>
                <w:color w:val="000000"/>
                <w:szCs w:val="24"/>
              </w:rPr>
              <w:t>0</w:t>
            </w:r>
            <w:r w:rsidR="00476FB3" w:rsidRPr="00363988">
              <w:rPr>
                <w:rFonts w:ascii="標楷體" w:eastAsia="標楷體" w:hAnsi="標楷體"/>
                <w:color w:val="000000"/>
                <w:szCs w:val="24"/>
              </w:rPr>
              <w:t>元</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ind w:right="480"/>
              <w:jc w:val="center"/>
              <w:rPr>
                <w:rFonts w:ascii="標楷體" w:eastAsia="標楷體" w:hAnsi="標楷體"/>
                <w:color w:val="000000"/>
                <w:szCs w:val="24"/>
              </w:rPr>
            </w:pPr>
            <w:r>
              <w:rPr>
                <w:rFonts w:ascii="標楷體" w:eastAsia="標楷體" w:hAnsi="標楷體" w:hint="eastAsia"/>
                <w:color w:val="000000"/>
                <w:szCs w:val="24"/>
              </w:rPr>
              <w:t>330</w:t>
            </w:r>
            <w:r w:rsidRPr="00363988">
              <w:rPr>
                <w:rFonts w:ascii="標楷體" w:eastAsia="標楷體" w:hAnsi="標楷體" w:hint="eastAsia"/>
                <w:color w:val="000000"/>
                <w:szCs w:val="24"/>
              </w:rPr>
              <w:t>0</w:t>
            </w:r>
            <w:r w:rsidRPr="00363988">
              <w:rPr>
                <w:rFonts w:ascii="標楷體" w:eastAsia="標楷體" w:hAnsi="標楷體"/>
                <w:color w:val="000000"/>
                <w:szCs w:val="24"/>
              </w:rPr>
              <w:t>元</w:t>
            </w:r>
          </w:p>
        </w:tc>
      </w:tr>
      <w:tr w:rsidR="00476FB3" w:rsidRPr="00363988" w:rsidTr="00A42AD4">
        <w:trPr>
          <w:trHeight w:val="2496"/>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目標及效益</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目標：</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教師能認同跨領域閱讀理解策略教學增能與實作研習，改善教學品質。</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教師樂意參加跨領域閱讀理解策略研習，策動教師專業成長，引導學生的高層次思考。</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效益：</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教師能將閱讀理解策略運用於教學，延伸教學能量，落實基本教學技巧。</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教師能理解並轉化，落實課堂實踐。</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目標：</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透過「提升國際閱讀素養研究」（PIRLS）學習設計不同層次的問題。</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「提升國際閱讀素養研究」（PIRLS）瞭解學生閱讀的能力。</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效益：</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透過命題分析研究，提升現場教師對高層次開放性問題之撰寫能力。</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目標：</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落實增能後課堂實踐的能力。</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透過同儕教學實務分享提升教學成效。</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效益：</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1.</w:t>
            </w:r>
            <w:r w:rsidRPr="00363988">
              <w:rPr>
                <w:rFonts w:ascii="標楷體" w:eastAsia="標楷體" w:hAnsi="標楷體" w:hint="eastAsia"/>
                <w:color w:val="000000"/>
                <w:szCs w:val="24"/>
              </w:rPr>
              <w:t>形塑教師共同研究增進教學成效之氛圍。</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2.</w:t>
            </w:r>
            <w:r w:rsidRPr="00363988">
              <w:rPr>
                <w:rFonts w:ascii="標楷體" w:eastAsia="標楷體" w:hAnsi="標楷體" w:hint="eastAsia"/>
                <w:color w:val="000000"/>
                <w:szCs w:val="24"/>
              </w:rPr>
              <w:t>經由分享與討論，提升教師同儕備課的能力。</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color w:val="000000"/>
                <w:szCs w:val="24"/>
              </w:rPr>
              <w:t>3.</w:t>
            </w:r>
            <w:r w:rsidRPr="00363988">
              <w:rPr>
                <w:rFonts w:ascii="標楷體" w:eastAsia="標楷體" w:hAnsi="標楷體" w:hint="eastAsia"/>
                <w:color w:val="000000"/>
                <w:szCs w:val="24"/>
              </w:rPr>
              <w:t>資源共享促進教學成效。</w:t>
            </w:r>
          </w:p>
        </w:tc>
      </w:tr>
      <w:tr w:rsidR="00476FB3" w:rsidRPr="00363988" w:rsidTr="00A9014D">
        <w:trPr>
          <w:trHeight w:val="1727"/>
          <w:jc w:val="center"/>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內容簡述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Default="00476FB3" w:rsidP="00CE2B5F">
            <w:pPr>
              <w:spacing w:line="0" w:lineRule="atLeast"/>
              <w:jc w:val="both"/>
              <w:rPr>
                <w:rFonts w:ascii="標楷體" w:eastAsia="標楷體" w:hAnsi="標楷體"/>
                <w:color w:val="000000"/>
                <w:szCs w:val="24"/>
              </w:rPr>
            </w:pPr>
            <w:r>
              <w:rPr>
                <w:rFonts w:ascii="標楷體" w:eastAsia="標楷體" w:hAnsi="標楷體" w:hint="eastAsia"/>
                <w:color w:val="000000"/>
                <w:szCs w:val="24"/>
              </w:rPr>
              <w:t>1.聘請專業教師</w:t>
            </w:r>
            <w:r w:rsidRPr="00A9014D">
              <w:rPr>
                <w:rFonts w:ascii="標楷體" w:eastAsia="標楷體" w:hAnsi="標楷體" w:hint="eastAsia"/>
                <w:color w:val="000000"/>
                <w:szCs w:val="24"/>
              </w:rPr>
              <w:t>介紹跨領域閱讀理解策略教學</w:t>
            </w:r>
          </w:p>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2.小組示範演練</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介紹</w:t>
            </w:r>
            <w:r w:rsidRPr="00363988">
              <w:rPr>
                <w:rFonts w:ascii="標楷體" w:eastAsia="標楷體" w:hAnsi="標楷體" w:hint="eastAsia"/>
                <w:bCs/>
                <w:color w:val="000000"/>
                <w:szCs w:val="24"/>
              </w:rPr>
              <w:t>PIRLS評量工具及四個閱讀歷程，引導學習設計不同層次的問題。</w:t>
            </w:r>
          </w:p>
        </w:tc>
        <w:tc>
          <w:tcPr>
            <w:tcW w:w="24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r w:rsidRPr="00363988">
              <w:rPr>
                <w:rFonts w:ascii="標楷體" w:eastAsia="標楷體" w:hAnsi="標楷體" w:hint="eastAsia"/>
                <w:color w:val="000000"/>
                <w:szCs w:val="24"/>
              </w:rPr>
              <w:t>各領域教師教學實務的成果發表，同儕給予回饋再修正。</w:t>
            </w:r>
          </w:p>
        </w:tc>
      </w:tr>
      <w:tr w:rsidR="00476FB3" w:rsidRPr="00363988" w:rsidTr="00A9014D">
        <w:trPr>
          <w:trHeight w:val="561"/>
          <w:jc w:val="center"/>
        </w:trPr>
        <w:tc>
          <w:tcPr>
            <w:tcW w:w="198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center"/>
              <w:rPr>
                <w:rFonts w:ascii="標楷體" w:eastAsia="標楷體" w:hAnsi="標楷體"/>
                <w:color w:val="000000"/>
                <w:szCs w:val="24"/>
              </w:rPr>
            </w:pPr>
            <w:r w:rsidRPr="00363988">
              <w:rPr>
                <w:rFonts w:ascii="標楷體" w:eastAsia="標楷體" w:hAnsi="標楷體"/>
                <w:color w:val="000000"/>
                <w:szCs w:val="24"/>
              </w:rPr>
              <w:t>備    註</w:t>
            </w:r>
          </w:p>
        </w:tc>
        <w:tc>
          <w:tcPr>
            <w:tcW w:w="2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p>
        </w:tc>
        <w:tc>
          <w:tcPr>
            <w:tcW w:w="2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p>
        </w:tc>
        <w:tc>
          <w:tcPr>
            <w:tcW w:w="246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76FB3" w:rsidRPr="00363988" w:rsidRDefault="00476FB3" w:rsidP="00CE2B5F">
            <w:pPr>
              <w:spacing w:line="0" w:lineRule="atLeast"/>
              <w:jc w:val="both"/>
              <w:rPr>
                <w:rFonts w:ascii="標楷體" w:eastAsia="標楷體" w:hAnsi="標楷體"/>
                <w:color w:val="000000"/>
                <w:szCs w:val="24"/>
              </w:rPr>
            </w:pPr>
          </w:p>
        </w:tc>
      </w:tr>
    </w:tbl>
    <w:p w:rsidR="00CE2B5F" w:rsidRDefault="00CE2B5F">
      <w:pPr>
        <w:rPr>
          <w:rFonts w:ascii="Times New Roman" w:hAnsi="Times New Roman"/>
          <w:szCs w:val="24"/>
        </w:rPr>
      </w:pPr>
    </w:p>
    <w:sectPr w:rsidR="00CE2B5F">
      <w:footerReference w:type="default" r:id="rId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97" w:rsidRDefault="00305A97">
      <w:r>
        <w:separator/>
      </w:r>
    </w:p>
  </w:endnote>
  <w:endnote w:type="continuationSeparator" w:id="0">
    <w:p w:rsidR="00305A97" w:rsidRDefault="0030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5F" w:rsidRDefault="00CE2B5F">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CE2B5F" w:rsidRDefault="00CE2B5F">
                          <w:pPr>
                            <w:pStyle w:val="a4"/>
                          </w:pPr>
                          <w:r>
                            <w:rPr>
                              <w:rStyle w:val="a6"/>
                            </w:rPr>
                            <w:fldChar w:fldCharType="begin"/>
                          </w:r>
                          <w:r>
                            <w:rPr>
                              <w:rStyle w:val="a6"/>
                            </w:rPr>
                            <w:instrText xml:space="preserve"> PAGE </w:instrText>
                          </w:r>
                          <w:r>
                            <w:rPr>
                              <w:rStyle w:val="a6"/>
                            </w:rPr>
                            <w:fldChar w:fldCharType="separate"/>
                          </w:r>
                          <w:r w:rsidR="00086DE0">
                            <w:rPr>
                              <w:rStyle w:val="a6"/>
                              <w:noProof/>
                            </w:rPr>
                            <w:t>6</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&#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z4lomq4BAAA4AwAADgAAAAAAAAAAAAAAAAAuAgAAZHJzL2Uyb0RvYy54bWxQSwECLQAUAAYACAAA&#10;ACEABNLoD9IAAAD/AAAADwAAAAAAAAAAAAAAAAAIBAAAZHJzL2Rvd25yZXYueG1sUEsFBgAAAAAE&#10;AAQA8wAAAAcFAAAAAA==&#10;" filled="f" stroked="f">
              <v:textbox style="mso-fit-shape-to-text:t" inset="0,0,0,0">
                <w:txbxContent>
                  <w:p w:rsidR="00CE2B5F" w:rsidRDefault="00CE2B5F">
                    <w:pPr>
                      <w:pStyle w:val="a4"/>
                    </w:pPr>
                    <w:r>
                      <w:rPr>
                        <w:rStyle w:val="a6"/>
                      </w:rPr>
                      <w:fldChar w:fldCharType="begin"/>
                    </w:r>
                    <w:r>
                      <w:rPr>
                        <w:rStyle w:val="a6"/>
                      </w:rPr>
                      <w:instrText xml:space="preserve"> PAGE </w:instrText>
                    </w:r>
                    <w:r>
                      <w:rPr>
                        <w:rStyle w:val="a6"/>
                      </w:rPr>
                      <w:fldChar w:fldCharType="separate"/>
                    </w:r>
                    <w:r w:rsidR="00086DE0">
                      <w:rPr>
                        <w:rStyle w:val="a6"/>
                        <w:noProof/>
                      </w:rPr>
                      <w:t>6</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97" w:rsidRDefault="00305A97">
      <w:r>
        <w:rPr>
          <w:color w:val="000000"/>
        </w:rPr>
        <w:separator/>
      </w:r>
    </w:p>
  </w:footnote>
  <w:footnote w:type="continuationSeparator" w:id="0">
    <w:p w:rsidR="00305A97" w:rsidRDefault="0030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194"/>
    <w:multiLevelType w:val="hybridMultilevel"/>
    <w:tmpl w:val="F03A9032"/>
    <w:lvl w:ilvl="0" w:tplc="13C4C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333F88"/>
    <w:multiLevelType w:val="hybridMultilevel"/>
    <w:tmpl w:val="5218F770"/>
    <w:lvl w:ilvl="0" w:tplc="68D88C5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F0BEA"/>
    <w:rsid w:val="00032FA3"/>
    <w:rsid w:val="00086DE0"/>
    <w:rsid w:val="001117C1"/>
    <w:rsid w:val="001A4425"/>
    <w:rsid w:val="001A4C0B"/>
    <w:rsid w:val="001B0A6B"/>
    <w:rsid w:val="00211723"/>
    <w:rsid w:val="00212C3E"/>
    <w:rsid w:val="00273E41"/>
    <w:rsid w:val="002A17E7"/>
    <w:rsid w:val="002C289B"/>
    <w:rsid w:val="00305A97"/>
    <w:rsid w:val="00340F2E"/>
    <w:rsid w:val="00363988"/>
    <w:rsid w:val="003941E8"/>
    <w:rsid w:val="003F7F1D"/>
    <w:rsid w:val="00406D49"/>
    <w:rsid w:val="004735E1"/>
    <w:rsid w:val="00476FB3"/>
    <w:rsid w:val="00477622"/>
    <w:rsid w:val="004A3B82"/>
    <w:rsid w:val="00557B52"/>
    <w:rsid w:val="0058312A"/>
    <w:rsid w:val="00586DC6"/>
    <w:rsid w:val="005C28F3"/>
    <w:rsid w:val="00612A20"/>
    <w:rsid w:val="00624022"/>
    <w:rsid w:val="006B0905"/>
    <w:rsid w:val="006C4C01"/>
    <w:rsid w:val="006D7192"/>
    <w:rsid w:val="007A2C52"/>
    <w:rsid w:val="007B3AE9"/>
    <w:rsid w:val="00800880"/>
    <w:rsid w:val="008B1DDA"/>
    <w:rsid w:val="009A6251"/>
    <w:rsid w:val="009D746D"/>
    <w:rsid w:val="00A42AD4"/>
    <w:rsid w:val="00A501D3"/>
    <w:rsid w:val="00A9014D"/>
    <w:rsid w:val="00A921DD"/>
    <w:rsid w:val="00AF4636"/>
    <w:rsid w:val="00B26004"/>
    <w:rsid w:val="00B55483"/>
    <w:rsid w:val="00BF0BEA"/>
    <w:rsid w:val="00C44D79"/>
    <w:rsid w:val="00C80041"/>
    <w:rsid w:val="00CE2B5F"/>
    <w:rsid w:val="00CF6681"/>
    <w:rsid w:val="00D7117E"/>
    <w:rsid w:val="00E01FA1"/>
    <w:rsid w:val="00EB0FFB"/>
    <w:rsid w:val="00FC4675"/>
    <w:rsid w:val="00FD2038"/>
    <w:rsid w:val="00FE0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kern w:val="0"/>
      <w:sz w:val="20"/>
      <w:szCs w:val="20"/>
    </w:rPr>
  </w:style>
  <w:style w:type="character" w:customStyle="1" w:styleId="a5">
    <w:name w:val="頁尾 字元"/>
    <w:basedOn w:val="a0"/>
    <w:rPr>
      <w:rFonts w:ascii="Calibri" w:eastAsia="新細明體" w:hAnsi="Calibri" w:cs="Times New Roman"/>
      <w:kern w:val="0"/>
      <w:sz w:val="20"/>
      <w:szCs w:val="20"/>
    </w:rPr>
  </w:style>
  <w:style w:type="character" w:styleId="a6">
    <w:name w:val="page number"/>
  </w:style>
  <w:style w:type="paragraph" w:customStyle="1" w:styleId="1">
    <w:name w:val="樣式1"/>
    <w:basedOn w:val="a"/>
    <w:pPr>
      <w:spacing w:before="120" w:after="120" w:line="460" w:lineRule="exact"/>
      <w:ind w:left="539" w:hanging="539"/>
    </w:pPr>
    <w:rPr>
      <w:rFonts w:ascii="標楷體" w:eastAsia="標楷體" w:hAnsi="標楷體"/>
      <w:sz w:val="28"/>
      <w:szCs w:val="24"/>
    </w:rPr>
  </w:style>
  <w:style w:type="paragraph" w:customStyle="1" w:styleId="2">
    <w:name w:val="樣式2"/>
    <w:basedOn w:val="a"/>
    <w:pPr>
      <w:spacing w:after="40" w:line="420" w:lineRule="exact"/>
      <w:ind w:left="538" w:hanging="538"/>
    </w:pPr>
    <w:rPr>
      <w:rFonts w:ascii="標楷體" w:eastAsia="標楷體" w:hAnsi="標楷體"/>
      <w:sz w:val="28"/>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7">
    <w:name w:val="header"/>
    <w:basedOn w:val="a"/>
    <w:pPr>
      <w:tabs>
        <w:tab w:val="center" w:pos="4153"/>
        <w:tab w:val="right" w:pos="8306"/>
      </w:tabs>
      <w:snapToGrid w:val="0"/>
    </w:pPr>
    <w:rPr>
      <w:rFonts w:ascii="Times New Roman" w:hAnsi="Times New Roman"/>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List Paragraph"/>
    <w:basedOn w:val="a"/>
    <w:uiPriority w:val="34"/>
    <w:qFormat/>
    <w:rsid w:val="00CF6681"/>
    <w:pPr>
      <w:ind w:leftChars="200" w:left="480"/>
    </w:pPr>
  </w:style>
  <w:style w:type="character" w:styleId="aa">
    <w:name w:val="Placeholder Text"/>
    <w:basedOn w:val="a0"/>
    <w:uiPriority w:val="99"/>
    <w:semiHidden/>
    <w:rsid w:val="00FE0027"/>
    <w:rPr>
      <w:color w:val="808080"/>
    </w:rPr>
  </w:style>
  <w:style w:type="paragraph" w:styleId="ab">
    <w:name w:val="Balloon Text"/>
    <w:basedOn w:val="a"/>
    <w:link w:val="ac"/>
    <w:uiPriority w:val="99"/>
    <w:semiHidden/>
    <w:unhideWhenUsed/>
    <w:rsid w:val="00FE002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E00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kern w:val="0"/>
      <w:sz w:val="20"/>
      <w:szCs w:val="20"/>
    </w:rPr>
  </w:style>
  <w:style w:type="character" w:customStyle="1" w:styleId="a5">
    <w:name w:val="頁尾 字元"/>
    <w:basedOn w:val="a0"/>
    <w:rPr>
      <w:rFonts w:ascii="Calibri" w:eastAsia="新細明體" w:hAnsi="Calibri" w:cs="Times New Roman"/>
      <w:kern w:val="0"/>
      <w:sz w:val="20"/>
      <w:szCs w:val="20"/>
    </w:rPr>
  </w:style>
  <w:style w:type="character" w:styleId="a6">
    <w:name w:val="page number"/>
  </w:style>
  <w:style w:type="paragraph" w:customStyle="1" w:styleId="1">
    <w:name w:val="樣式1"/>
    <w:basedOn w:val="a"/>
    <w:pPr>
      <w:spacing w:before="120" w:after="120" w:line="460" w:lineRule="exact"/>
      <w:ind w:left="539" w:hanging="539"/>
    </w:pPr>
    <w:rPr>
      <w:rFonts w:ascii="標楷體" w:eastAsia="標楷體" w:hAnsi="標楷體"/>
      <w:sz w:val="28"/>
      <w:szCs w:val="24"/>
    </w:rPr>
  </w:style>
  <w:style w:type="paragraph" w:customStyle="1" w:styleId="2">
    <w:name w:val="樣式2"/>
    <w:basedOn w:val="a"/>
    <w:pPr>
      <w:spacing w:after="40" w:line="420" w:lineRule="exact"/>
      <w:ind w:left="538" w:hanging="538"/>
    </w:pPr>
    <w:rPr>
      <w:rFonts w:ascii="標楷體" w:eastAsia="標楷體" w:hAnsi="標楷體"/>
      <w:sz w:val="28"/>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7">
    <w:name w:val="header"/>
    <w:basedOn w:val="a"/>
    <w:pPr>
      <w:tabs>
        <w:tab w:val="center" w:pos="4153"/>
        <w:tab w:val="right" w:pos="8306"/>
      </w:tabs>
      <w:snapToGrid w:val="0"/>
    </w:pPr>
    <w:rPr>
      <w:rFonts w:ascii="Times New Roman" w:hAnsi="Times New Roman"/>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List Paragraph"/>
    <w:basedOn w:val="a"/>
    <w:uiPriority w:val="34"/>
    <w:qFormat/>
    <w:rsid w:val="00CF6681"/>
    <w:pPr>
      <w:ind w:leftChars="200" w:left="480"/>
    </w:pPr>
  </w:style>
  <w:style w:type="character" w:styleId="aa">
    <w:name w:val="Placeholder Text"/>
    <w:basedOn w:val="a0"/>
    <w:uiPriority w:val="99"/>
    <w:semiHidden/>
    <w:rsid w:val="00FE0027"/>
    <w:rPr>
      <w:color w:val="808080"/>
    </w:rPr>
  </w:style>
  <w:style w:type="paragraph" w:styleId="ab">
    <w:name w:val="Balloon Text"/>
    <w:basedOn w:val="a"/>
    <w:link w:val="ac"/>
    <w:uiPriority w:val="99"/>
    <w:semiHidden/>
    <w:unhideWhenUsed/>
    <w:rsid w:val="00FE002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E0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8951-FD04-4340-91B5-E734F0FB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2017-10-20T00:47:00Z</dcterms:created>
  <dcterms:modified xsi:type="dcterms:W3CDTF">2017-10-20T07:36:00Z</dcterms:modified>
</cp:coreProperties>
</file>